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550"/>
        <w:gridCol w:w="1852"/>
        <w:gridCol w:w="1701"/>
        <w:gridCol w:w="47"/>
        <w:gridCol w:w="1188"/>
      </w:tblGrid>
      <w:tr w:rsidR="00473F7D">
        <w:trPr>
          <w:cantSplit/>
        </w:trPr>
        <w:tc>
          <w:tcPr>
            <w:tcW w:w="8856" w:type="dxa"/>
            <w:gridSpan w:val="6"/>
            <w:tcBorders>
              <w:top w:val="single" w:sz="12" w:space="0" w:color="000000"/>
            </w:tcBorders>
          </w:tcPr>
          <w:p w:rsidR="00473F7D" w:rsidRDefault="00473F7D">
            <w:pPr>
              <w:pStyle w:val="EnvelopeReturn"/>
              <w:rPr>
                <w:lang w:val="en-GB"/>
              </w:rPr>
            </w:pPr>
          </w:p>
          <w:p w:rsidR="00473F7D" w:rsidRDefault="00473F7D">
            <w:pPr>
              <w:tabs>
                <w:tab w:val="center" w:pos="4560"/>
              </w:tabs>
              <w:rPr>
                <w:b/>
                <w:sz w:val="28"/>
                <w:lang w:val="en-GB"/>
              </w:rPr>
            </w:pPr>
            <w:r>
              <w:rPr>
                <w:lang w:val="en-GB"/>
              </w:rPr>
              <w:tab/>
            </w:r>
            <w:smartTag w:uri="urn:schemas-microsoft-com:office:smarttags" w:element="PlaceName">
              <w:smartTag w:uri="urn:schemas-microsoft-com:office:smarttags" w:element="plac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473F7D" w:rsidRDefault="00473F7D">
            <w:pPr>
              <w:rPr>
                <w:b/>
                <w:sz w:val="28"/>
                <w:lang w:val="en-GB"/>
              </w:rPr>
            </w:pPr>
          </w:p>
          <w:p w:rsidR="00473F7D" w:rsidRDefault="00473F7D">
            <w:pPr>
              <w:tabs>
                <w:tab w:val="center" w:pos="4560"/>
              </w:tabs>
              <w:rPr>
                <w:b/>
                <w:sz w:val="28"/>
                <w:lang w:val="en-GB"/>
              </w:rPr>
            </w:pPr>
            <w:r>
              <w:rPr>
                <w:b/>
                <w:sz w:val="28"/>
                <w:lang w:val="en-GB"/>
              </w:rPr>
              <w:tab/>
              <w:t xml:space="preserve">SAULT </w:t>
            </w:r>
            <w:proofErr w:type="spellStart"/>
            <w:r>
              <w:rPr>
                <w:b/>
                <w:sz w:val="28"/>
                <w:lang w:val="en-GB"/>
              </w:rPr>
              <w:t>STE.</w:t>
            </w:r>
            <w:proofErr w:type="spellEnd"/>
            <w:r>
              <w:rPr>
                <w:b/>
                <w:sz w:val="28"/>
                <w:lang w:val="en-GB"/>
              </w:rPr>
              <w:t xml:space="preserve"> </w:t>
            </w:r>
            <w:smartTag w:uri="urn:schemas-microsoft-com:office:smarttags" w:element="PersonName">
              <w:smartTag w:uri="urn:schemas-microsoft-com:office:smarttags" w:element="City">
                <w:smartTag w:uri="urn:schemas-microsoft-com:office:smarttags" w:element="City">
                  <w:smartTag w:uri="urn:schemas-microsoft-com:office:smarttags" w:element="place">
                    <w:r>
                      <w:rPr>
                        <w:b/>
                        <w:sz w:val="28"/>
                        <w:lang w:val="en-GB"/>
                      </w:rPr>
                      <w:t>MARIE</w:t>
                    </w:r>
                  </w:smartTag>
                </w:smartTag>
                <w:r>
                  <w:rPr>
                    <w:b/>
                    <w:sz w:val="28"/>
                    <w:lang w:val="en-GB"/>
                  </w:rPr>
                  <w:t xml:space="preserve">, </w:t>
                </w:r>
                <w:smartTag w:uri="urn:schemas-microsoft-com:office:smarttags" w:element="PersonName">
                  <w:smartTag w:uri="urn:schemas-microsoft-com:office:smarttags" w:element="State">
                    <w:r>
                      <w:rPr>
                        <w:b/>
                        <w:sz w:val="28"/>
                        <w:lang w:val="en-GB"/>
                      </w:rPr>
                      <w:t>ONTARIO</w:t>
                    </w:r>
                  </w:smartTag>
                </w:smartTag>
              </w:smartTag>
            </w:smartTag>
          </w:p>
          <w:p w:rsidR="00473F7D" w:rsidRDefault="00473F7D">
            <w:pPr>
              <w:tabs>
                <w:tab w:val="center" w:pos="4560"/>
              </w:tabs>
              <w:rPr>
                <w:lang w:val="en-GB"/>
              </w:rPr>
            </w:pPr>
          </w:p>
          <w:p w:rsidR="00473F7D" w:rsidRDefault="00313FEF">
            <w:pP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ew Logo - College BW" style="width:64.8pt;height:99.6pt;visibility:visible">
                  <v:imagedata r:id="rId8" o:title=""/>
                </v:shape>
              </w:pict>
            </w:r>
          </w:p>
          <w:p w:rsidR="00473F7D" w:rsidRDefault="00473F7D">
            <w:pPr>
              <w:jc w:val="center"/>
              <w:rPr>
                <w:lang w:val="en-GB"/>
              </w:rPr>
            </w:pPr>
          </w:p>
          <w:p w:rsidR="00473F7D" w:rsidRDefault="00473F7D">
            <w:pPr>
              <w:jc w:val="center"/>
              <w:rPr>
                <w:lang w:val="en-GB"/>
              </w:rPr>
            </w:pPr>
          </w:p>
          <w:p w:rsidR="00473F7D" w:rsidRDefault="00473F7D">
            <w:pPr>
              <w:pStyle w:val="Heading1"/>
              <w:rPr>
                <w:sz w:val="28"/>
                <w:u w:val="none"/>
              </w:rPr>
            </w:pPr>
            <w:r>
              <w:rPr>
                <w:sz w:val="28"/>
                <w:u w:val="none"/>
              </w:rPr>
              <w:t>COURSE  OUTLINE</w:t>
            </w:r>
          </w:p>
          <w:p w:rsidR="00473F7D" w:rsidRDefault="00473F7D"/>
        </w:tc>
      </w:tr>
      <w:tr w:rsidR="00473F7D">
        <w:trPr>
          <w:cantSplit/>
        </w:trPr>
        <w:tc>
          <w:tcPr>
            <w:tcW w:w="2518" w:type="dxa"/>
          </w:tcPr>
          <w:p w:rsidR="00473F7D" w:rsidRDefault="00473F7D">
            <w:pPr>
              <w:rPr>
                <w:b/>
                <w:lang w:val="en-GB"/>
              </w:rPr>
            </w:pPr>
            <w:r>
              <w:rPr>
                <w:b/>
                <w:lang w:val="en-GB"/>
              </w:rPr>
              <w:t>COURSE TITLE:</w:t>
            </w:r>
          </w:p>
          <w:p w:rsidR="00473F7D" w:rsidRDefault="00473F7D">
            <w:pPr>
              <w:rPr>
                <w:b/>
              </w:rPr>
            </w:pPr>
          </w:p>
        </w:tc>
        <w:tc>
          <w:tcPr>
            <w:tcW w:w="6338" w:type="dxa"/>
            <w:gridSpan w:val="5"/>
          </w:tcPr>
          <w:p w:rsidR="00473F7D" w:rsidRDefault="00473F7D">
            <w:r>
              <w:t xml:space="preserve">Communication Disorders in Rehabilitation </w:t>
            </w:r>
          </w:p>
        </w:tc>
      </w:tr>
      <w:tr w:rsidR="00473F7D">
        <w:tc>
          <w:tcPr>
            <w:tcW w:w="2518" w:type="dxa"/>
          </w:tcPr>
          <w:p w:rsidR="00473F7D" w:rsidRDefault="00473F7D">
            <w:pPr>
              <w:rPr>
                <w:b/>
                <w:lang w:val="en-GB"/>
              </w:rPr>
            </w:pPr>
            <w:r>
              <w:rPr>
                <w:b/>
                <w:lang w:val="en-GB"/>
              </w:rPr>
              <w:t>CODE NO. :</w:t>
            </w:r>
          </w:p>
          <w:p w:rsidR="00473F7D" w:rsidRDefault="00473F7D">
            <w:pPr>
              <w:rPr>
                <w:b/>
              </w:rPr>
            </w:pPr>
          </w:p>
        </w:tc>
        <w:tc>
          <w:tcPr>
            <w:tcW w:w="3402" w:type="dxa"/>
            <w:gridSpan w:val="2"/>
          </w:tcPr>
          <w:p w:rsidR="00473F7D" w:rsidRDefault="00473F7D">
            <w:r>
              <w:t>OPA225</w:t>
            </w:r>
          </w:p>
        </w:tc>
        <w:tc>
          <w:tcPr>
            <w:tcW w:w="1701" w:type="dxa"/>
          </w:tcPr>
          <w:p w:rsidR="00473F7D" w:rsidRDefault="00473F7D">
            <w:pPr>
              <w:rPr>
                <w:b/>
              </w:rPr>
            </w:pPr>
            <w:r>
              <w:rPr>
                <w:b/>
                <w:lang w:val="en-GB"/>
              </w:rPr>
              <w:t>SEMESTER:</w:t>
            </w:r>
            <w:r w:rsidR="00C64198">
              <w:rPr>
                <w:b/>
                <w:lang w:val="en-GB"/>
              </w:rPr>
              <w:t xml:space="preserve"> 4</w:t>
            </w:r>
          </w:p>
        </w:tc>
        <w:tc>
          <w:tcPr>
            <w:tcW w:w="1235" w:type="dxa"/>
            <w:gridSpan w:val="2"/>
          </w:tcPr>
          <w:p w:rsidR="00473F7D" w:rsidRDefault="00473F7D"/>
        </w:tc>
      </w:tr>
      <w:tr w:rsidR="00473F7D">
        <w:trPr>
          <w:cantSplit/>
        </w:trPr>
        <w:tc>
          <w:tcPr>
            <w:tcW w:w="2518" w:type="dxa"/>
          </w:tcPr>
          <w:p w:rsidR="00473F7D" w:rsidRDefault="00473F7D">
            <w:pPr>
              <w:rPr>
                <w:b/>
                <w:lang w:val="en-GB"/>
              </w:rPr>
            </w:pPr>
            <w:r>
              <w:rPr>
                <w:b/>
                <w:lang w:val="en-GB"/>
              </w:rPr>
              <w:t>PROGRAM:</w:t>
            </w:r>
          </w:p>
          <w:p w:rsidR="00473F7D" w:rsidRDefault="00473F7D"/>
        </w:tc>
        <w:tc>
          <w:tcPr>
            <w:tcW w:w="6338" w:type="dxa"/>
            <w:gridSpan w:val="5"/>
          </w:tcPr>
          <w:p w:rsidR="00473F7D" w:rsidRPr="00163CB5" w:rsidRDefault="00473F7D">
            <w:r w:rsidRPr="00163CB5">
              <w:t>Occupational Therapist Assistant/Physiotherapist Assistant</w:t>
            </w:r>
          </w:p>
        </w:tc>
      </w:tr>
      <w:tr w:rsidR="00473F7D">
        <w:trPr>
          <w:cantSplit/>
        </w:trPr>
        <w:tc>
          <w:tcPr>
            <w:tcW w:w="2518" w:type="dxa"/>
          </w:tcPr>
          <w:p w:rsidR="00473F7D" w:rsidRDefault="00473F7D">
            <w:pPr>
              <w:rPr>
                <w:b/>
                <w:lang w:val="en-GB"/>
              </w:rPr>
            </w:pPr>
            <w:r>
              <w:rPr>
                <w:b/>
                <w:lang w:val="en-GB"/>
              </w:rPr>
              <w:t>AUTHOR:</w:t>
            </w:r>
          </w:p>
          <w:p w:rsidR="00473F7D" w:rsidRDefault="00473F7D"/>
        </w:tc>
        <w:tc>
          <w:tcPr>
            <w:tcW w:w="6338" w:type="dxa"/>
            <w:gridSpan w:val="5"/>
          </w:tcPr>
          <w:p w:rsidR="00473F7D" w:rsidRPr="00163CB5" w:rsidRDefault="00473F7D" w:rsidP="001A2849">
            <w:r w:rsidRPr="00163CB5">
              <w:t xml:space="preserve">Joanna MacDougall/Diane </w:t>
            </w:r>
            <w:proofErr w:type="spellStart"/>
            <w:r w:rsidRPr="00163CB5">
              <w:t>Charron</w:t>
            </w:r>
            <w:proofErr w:type="spellEnd"/>
            <w:r w:rsidRPr="00163CB5">
              <w:t>-</w:t>
            </w:r>
            <w:r w:rsidR="00706CA5" w:rsidRPr="005D342A">
              <w:t>Bishop</w:t>
            </w:r>
            <w:r w:rsidRPr="00163CB5">
              <w:t>/</w:t>
            </w:r>
            <w:smartTag w:uri="urn:schemas-microsoft-com:office:smarttags" w:element="PersonName">
              <w:r w:rsidRPr="00163CB5">
                <w:t>Stefanie Millar</w:t>
              </w:r>
            </w:smartTag>
          </w:p>
        </w:tc>
      </w:tr>
      <w:tr w:rsidR="00473F7D">
        <w:tc>
          <w:tcPr>
            <w:tcW w:w="2518" w:type="dxa"/>
          </w:tcPr>
          <w:p w:rsidR="00473F7D" w:rsidRDefault="00473F7D">
            <w:pPr>
              <w:rPr>
                <w:b/>
                <w:lang w:val="en-GB"/>
              </w:rPr>
            </w:pPr>
            <w:r>
              <w:rPr>
                <w:b/>
                <w:lang w:val="en-GB"/>
              </w:rPr>
              <w:t>DATE:</w:t>
            </w:r>
          </w:p>
          <w:p w:rsidR="00473F7D" w:rsidRDefault="00473F7D"/>
        </w:tc>
        <w:tc>
          <w:tcPr>
            <w:tcW w:w="1550" w:type="dxa"/>
          </w:tcPr>
          <w:p w:rsidR="00473F7D" w:rsidRDefault="00473F7D" w:rsidP="00D90485">
            <w:r>
              <w:t xml:space="preserve">January </w:t>
            </w:r>
            <w:r w:rsidR="00D90485">
              <w:t>2012</w:t>
            </w:r>
          </w:p>
        </w:tc>
        <w:tc>
          <w:tcPr>
            <w:tcW w:w="3600" w:type="dxa"/>
            <w:gridSpan w:val="3"/>
          </w:tcPr>
          <w:p w:rsidR="00473F7D" w:rsidRDefault="00473F7D">
            <w:r>
              <w:rPr>
                <w:b/>
                <w:lang w:val="en-GB"/>
              </w:rPr>
              <w:t>PREVIOUS OUTLINE DATED:</w:t>
            </w:r>
          </w:p>
        </w:tc>
        <w:tc>
          <w:tcPr>
            <w:tcW w:w="1188" w:type="dxa"/>
          </w:tcPr>
          <w:p w:rsidR="00473F7D" w:rsidRDefault="00473F7D">
            <w:r>
              <w:t>Jan 201</w:t>
            </w:r>
            <w:r w:rsidR="00D90485">
              <w:t>1</w:t>
            </w:r>
          </w:p>
        </w:tc>
      </w:tr>
      <w:tr w:rsidR="00473F7D">
        <w:trPr>
          <w:cantSplit/>
        </w:trPr>
        <w:tc>
          <w:tcPr>
            <w:tcW w:w="2518" w:type="dxa"/>
          </w:tcPr>
          <w:p w:rsidR="00473F7D" w:rsidRDefault="00473F7D">
            <w:r>
              <w:rPr>
                <w:b/>
                <w:lang w:val="en-GB"/>
              </w:rPr>
              <w:t>APPROVED:</w:t>
            </w:r>
          </w:p>
        </w:tc>
        <w:tc>
          <w:tcPr>
            <w:tcW w:w="5150" w:type="dxa"/>
            <w:gridSpan w:val="4"/>
          </w:tcPr>
          <w:p w:rsidR="00473F7D" w:rsidRDefault="00313FEF">
            <w:pPr>
              <w:jc w:val="center"/>
            </w:pPr>
            <w:r>
              <w:t>“Marilyn King”</w:t>
            </w:r>
          </w:p>
          <w:p w:rsidR="00473F7D" w:rsidRDefault="00473F7D">
            <w:pPr>
              <w:jc w:val="center"/>
            </w:pPr>
          </w:p>
        </w:tc>
        <w:tc>
          <w:tcPr>
            <w:tcW w:w="1188" w:type="dxa"/>
          </w:tcPr>
          <w:p w:rsidR="00473F7D" w:rsidRDefault="00313FEF" w:rsidP="00313FEF">
            <w:r>
              <w:t xml:space="preserve">Dec. </w:t>
            </w:r>
            <w:bookmarkStart w:id="0" w:name="_GoBack"/>
            <w:bookmarkEnd w:id="0"/>
            <w:r>
              <w:t>11</w:t>
            </w:r>
          </w:p>
        </w:tc>
      </w:tr>
      <w:tr w:rsidR="00473F7D">
        <w:trPr>
          <w:cantSplit/>
        </w:trPr>
        <w:tc>
          <w:tcPr>
            <w:tcW w:w="2518" w:type="dxa"/>
          </w:tcPr>
          <w:p w:rsidR="00473F7D" w:rsidRDefault="00473F7D"/>
        </w:tc>
        <w:tc>
          <w:tcPr>
            <w:tcW w:w="5150" w:type="dxa"/>
            <w:gridSpan w:val="4"/>
          </w:tcPr>
          <w:p w:rsidR="00473F7D" w:rsidRDefault="00473F7D">
            <w:pPr>
              <w:pStyle w:val="Heading2"/>
              <w:rPr>
                <w:lang w:val="en-US"/>
              </w:rPr>
            </w:pPr>
            <w:r>
              <w:rPr>
                <w:lang w:val="en-US"/>
              </w:rPr>
              <w:t>__________________________________</w:t>
            </w:r>
          </w:p>
          <w:p w:rsidR="00473F7D" w:rsidRDefault="00473F7D">
            <w:pPr>
              <w:pStyle w:val="Heading2"/>
              <w:rPr>
                <w:lang w:val="en-US"/>
              </w:rPr>
            </w:pPr>
            <w:r>
              <w:rPr>
                <w:lang w:val="en-US"/>
              </w:rPr>
              <w:t>CHAIR OF HEALTH PROGRAMS</w:t>
            </w:r>
          </w:p>
        </w:tc>
        <w:tc>
          <w:tcPr>
            <w:tcW w:w="1188" w:type="dxa"/>
          </w:tcPr>
          <w:p w:rsidR="00473F7D" w:rsidRDefault="00473F7D">
            <w:pPr>
              <w:rPr>
                <w:b/>
                <w:lang w:val="en-GB"/>
              </w:rPr>
            </w:pPr>
            <w:r>
              <w:rPr>
                <w:b/>
                <w:lang w:val="en-GB"/>
              </w:rPr>
              <w:t>_______</w:t>
            </w:r>
          </w:p>
          <w:p w:rsidR="00473F7D" w:rsidRDefault="00473F7D">
            <w:pPr>
              <w:jc w:val="center"/>
              <w:rPr>
                <w:b/>
                <w:lang w:val="en-GB"/>
              </w:rPr>
            </w:pPr>
            <w:r>
              <w:rPr>
                <w:b/>
                <w:lang w:val="en-GB"/>
              </w:rPr>
              <w:t>DATE</w:t>
            </w:r>
          </w:p>
          <w:p w:rsidR="00473F7D" w:rsidRDefault="00473F7D">
            <w:pPr>
              <w:jc w:val="center"/>
            </w:pPr>
          </w:p>
        </w:tc>
      </w:tr>
      <w:tr w:rsidR="00473F7D">
        <w:trPr>
          <w:cantSplit/>
        </w:trPr>
        <w:tc>
          <w:tcPr>
            <w:tcW w:w="2518" w:type="dxa"/>
          </w:tcPr>
          <w:p w:rsidR="00473F7D" w:rsidRDefault="00473F7D">
            <w:pPr>
              <w:rPr>
                <w:b/>
                <w:lang w:val="en-GB"/>
              </w:rPr>
            </w:pPr>
            <w:r>
              <w:rPr>
                <w:b/>
                <w:lang w:val="en-GB"/>
              </w:rPr>
              <w:t>TOTAL CREDITS:</w:t>
            </w:r>
          </w:p>
          <w:p w:rsidR="00473F7D" w:rsidRDefault="00473F7D"/>
        </w:tc>
        <w:tc>
          <w:tcPr>
            <w:tcW w:w="6338" w:type="dxa"/>
            <w:gridSpan w:val="5"/>
          </w:tcPr>
          <w:p w:rsidR="00473F7D" w:rsidRDefault="00473F7D">
            <w:r>
              <w:t>1</w:t>
            </w:r>
          </w:p>
        </w:tc>
      </w:tr>
      <w:tr w:rsidR="00473F7D" w:rsidRPr="00473F7D">
        <w:trPr>
          <w:cantSplit/>
        </w:trPr>
        <w:tc>
          <w:tcPr>
            <w:tcW w:w="2518" w:type="dxa"/>
          </w:tcPr>
          <w:p w:rsidR="00473F7D" w:rsidRDefault="00473F7D">
            <w:pPr>
              <w:rPr>
                <w:b/>
                <w:lang w:val="en-GB"/>
              </w:rPr>
            </w:pPr>
            <w:r>
              <w:rPr>
                <w:b/>
                <w:lang w:val="en-GB"/>
              </w:rPr>
              <w:t>PREREQUISITE(S):</w:t>
            </w:r>
          </w:p>
          <w:p w:rsidR="00473F7D" w:rsidRDefault="00473F7D"/>
        </w:tc>
        <w:tc>
          <w:tcPr>
            <w:tcW w:w="6338" w:type="dxa"/>
            <w:gridSpan w:val="5"/>
          </w:tcPr>
          <w:p w:rsidR="00473F7D" w:rsidRDefault="00280600">
            <w:pPr>
              <w:rPr>
                <w:lang w:val="es-CO"/>
              </w:rPr>
            </w:pPr>
            <w:r>
              <w:rPr>
                <w:lang w:val="es-CO"/>
              </w:rPr>
              <w:t xml:space="preserve">OPA 130, OPA 131, </w:t>
            </w:r>
            <w:r w:rsidR="00651E0D">
              <w:rPr>
                <w:lang w:val="es-CO"/>
              </w:rPr>
              <w:t>OPA 203, OPA 204, OPA 205, OPA 214, OPA 215</w:t>
            </w:r>
            <w:r>
              <w:rPr>
                <w:lang w:val="es-CO"/>
              </w:rPr>
              <w:t>, OPA 218</w:t>
            </w:r>
          </w:p>
          <w:p w:rsidR="00651E0D" w:rsidRPr="00322421" w:rsidRDefault="00651E0D">
            <w:pPr>
              <w:rPr>
                <w:lang w:val="es-CO"/>
              </w:rPr>
            </w:pPr>
          </w:p>
        </w:tc>
      </w:tr>
      <w:tr w:rsidR="00473F7D">
        <w:trPr>
          <w:cantSplit/>
        </w:trPr>
        <w:tc>
          <w:tcPr>
            <w:tcW w:w="2518" w:type="dxa"/>
          </w:tcPr>
          <w:p w:rsidR="00473F7D" w:rsidRDefault="00473F7D">
            <w:pPr>
              <w:rPr>
                <w:b/>
                <w:lang w:val="en-GB"/>
              </w:rPr>
            </w:pPr>
            <w:r>
              <w:rPr>
                <w:b/>
                <w:lang w:val="en-GB"/>
              </w:rPr>
              <w:t>HOURS/WEEK:</w:t>
            </w:r>
          </w:p>
          <w:p w:rsidR="00473F7D" w:rsidRDefault="00473F7D"/>
        </w:tc>
        <w:tc>
          <w:tcPr>
            <w:tcW w:w="6338" w:type="dxa"/>
            <w:gridSpan w:val="5"/>
          </w:tcPr>
          <w:p w:rsidR="00473F7D" w:rsidRDefault="00473F7D">
            <w:r>
              <w:t>15 hours total</w:t>
            </w:r>
          </w:p>
        </w:tc>
      </w:tr>
      <w:tr w:rsidR="00473F7D">
        <w:trPr>
          <w:cantSplit/>
        </w:trPr>
        <w:tc>
          <w:tcPr>
            <w:tcW w:w="8856" w:type="dxa"/>
            <w:gridSpan w:val="6"/>
          </w:tcPr>
          <w:p w:rsidR="00473F7D" w:rsidRPr="006B47CE" w:rsidRDefault="00473F7D">
            <w:pPr>
              <w:pStyle w:val="Heading2"/>
              <w:tabs>
                <w:tab w:val="center" w:pos="4560"/>
              </w:tabs>
              <w:rPr>
                <w:sz w:val="24"/>
                <w:lang w:val="en-US"/>
              </w:rPr>
            </w:pPr>
          </w:p>
          <w:p w:rsidR="00473F7D" w:rsidRDefault="00473F7D" w:rsidP="005C2998">
            <w:pPr>
              <w:rPr>
                <w:lang w:val="en-GB"/>
              </w:rPr>
            </w:pPr>
          </w:p>
          <w:p w:rsidR="005D342A" w:rsidRPr="005C2998" w:rsidRDefault="005D342A" w:rsidP="005C2998">
            <w:pPr>
              <w:rPr>
                <w:lang w:val="en-GB"/>
              </w:rPr>
            </w:pPr>
          </w:p>
          <w:p w:rsidR="00473F7D" w:rsidRDefault="00473F7D">
            <w:pPr>
              <w:pStyle w:val="Heading2"/>
              <w:tabs>
                <w:tab w:val="center" w:pos="4560"/>
              </w:tabs>
            </w:pPr>
            <w:r>
              <w:t>Copyright ©201</w:t>
            </w:r>
            <w:r w:rsidR="00C64198">
              <w:t>2</w:t>
            </w:r>
            <w:r>
              <w:t xml:space="preserve"> The Sault College of Applied Arts &amp; Technology</w:t>
            </w:r>
          </w:p>
          <w:p w:rsidR="00473F7D" w:rsidRDefault="00473F7D">
            <w:pPr>
              <w:tabs>
                <w:tab w:val="center" w:pos="4560"/>
              </w:tabs>
              <w:jc w:val="center"/>
              <w:rPr>
                <w:i/>
                <w:lang w:val="en-GB"/>
              </w:rPr>
            </w:pPr>
            <w:r>
              <w:rPr>
                <w:i/>
                <w:lang w:val="en-GB"/>
              </w:rPr>
              <w:t>Reproduction of this document by any means, in whole or in part, without prior</w:t>
            </w:r>
          </w:p>
          <w:p w:rsidR="00473F7D" w:rsidRDefault="00473F7D">
            <w:pPr>
              <w:pStyle w:val="Heading2"/>
              <w:tabs>
                <w:tab w:val="center" w:pos="4560"/>
              </w:tabs>
              <w:rPr>
                <w:b w:val="0"/>
              </w:rPr>
            </w:pPr>
            <w:r>
              <w:rPr>
                <w:b w:val="0"/>
                <w:i/>
              </w:rPr>
              <w:t xml:space="preserve">written permission of </w:t>
            </w:r>
            <w:smartTag w:uri="urn:schemas-microsoft-com:office:smarttags" w:element="PersonName">
              <w:smartTag w:uri="urn:schemas-microsoft-com:office:smarttags" w:element="PlaceName">
                <w:smartTag w:uri="urn:schemas-microsoft-com:office:smarttags" w:element="place">
                  <w:smartTag w:uri="urn:schemas-microsoft-com:office:smarttags" w:element="PlaceName">
                    <w:r>
                      <w:rPr>
                        <w:b w:val="0"/>
                        <w:i/>
                      </w:rPr>
                      <w:t>Sault</w:t>
                    </w:r>
                  </w:smartTag>
                </w:smartTag>
                <w:r>
                  <w:rPr>
                    <w:b w:val="0"/>
                    <w:i/>
                  </w:rPr>
                  <w:t xml:space="preserve"> </w:t>
                </w:r>
                <w:smartTag w:uri="urn:schemas-microsoft-com:office:smarttags" w:element="PersonName">
                  <w:smartTag w:uri="urn:schemas-microsoft-com:office:smarttags" w:element="PlaceType">
                    <w:r>
                      <w:rPr>
                        <w:b w:val="0"/>
                        <w:i/>
                      </w:rPr>
                      <w:t>College</w:t>
                    </w:r>
                  </w:smartTag>
                </w:smartTag>
              </w:smartTag>
            </w:smartTag>
            <w:r>
              <w:rPr>
                <w:b w:val="0"/>
                <w:i/>
              </w:rPr>
              <w:t xml:space="preserve"> of Applied Arts &amp; Technology is prohibited.</w:t>
            </w:r>
          </w:p>
        </w:tc>
      </w:tr>
      <w:tr w:rsidR="00473F7D">
        <w:trPr>
          <w:cantSplit/>
        </w:trPr>
        <w:tc>
          <w:tcPr>
            <w:tcW w:w="8856" w:type="dxa"/>
            <w:gridSpan w:val="6"/>
          </w:tcPr>
          <w:p w:rsidR="00473F7D" w:rsidRDefault="00473F7D">
            <w:pPr>
              <w:pStyle w:val="Heading2"/>
              <w:tabs>
                <w:tab w:val="center" w:pos="4560"/>
              </w:tabs>
              <w:rPr>
                <w:b w:val="0"/>
              </w:rPr>
            </w:pPr>
            <w:r>
              <w:rPr>
                <w:b w:val="0"/>
                <w:i/>
              </w:rPr>
              <w:t>For additional information, please contact Marilyn King, Chair, Health Programs</w:t>
            </w:r>
          </w:p>
        </w:tc>
      </w:tr>
      <w:tr w:rsidR="00473F7D">
        <w:trPr>
          <w:cantSplit/>
        </w:trPr>
        <w:tc>
          <w:tcPr>
            <w:tcW w:w="8856" w:type="dxa"/>
            <w:gridSpan w:val="6"/>
          </w:tcPr>
          <w:p w:rsidR="00473F7D" w:rsidRPr="005D342A" w:rsidRDefault="00F55A7B">
            <w:pPr>
              <w:tabs>
                <w:tab w:val="center" w:pos="4560"/>
              </w:tabs>
              <w:jc w:val="center"/>
              <w:rPr>
                <w:i/>
                <w:sz w:val="24"/>
                <w:lang w:val="en-GB"/>
              </w:rPr>
            </w:pPr>
            <w:r w:rsidRPr="005D342A">
              <w:rPr>
                <w:rFonts w:cs="Arial"/>
                <w:i/>
              </w:rPr>
              <w:t>School of Health, Wellness and Continuing Education</w:t>
            </w:r>
          </w:p>
        </w:tc>
      </w:tr>
      <w:tr w:rsidR="00473F7D">
        <w:trPr>
          <w:cantSplit/>
        </w:trPr>
        <w:tc>
          <w:tcPr>
            <w:tcW w:w="8856" w:type="dxa"/>
            <w:gridSpan w:val="6"/>
            <w:tcBorders>
              <w:bottom w:val="single" w:sz="12" w:space="0" w:color="000000"/>
            </w:tcBorders>
          </w:tcPr>
          <w:p w:rsidR="00473F7D" w:rsidRDefault="00473F7D">
            <w:pPr>
              <w:tabs>
                <w:tab w:val="center" w:pos="4560"/>
              </w:tabs>
              <w:jc w:val="center"/>
              <w:rPr>
                <w:i/>
                <w:sz w:val="24"/>
                <w:lang w:val="en-GB"/>
              </w:rPr>
            </w:pPr>
            <w:r>
              <w:rPr>
                <w:i/>
                <w:lang w:val="en-GB"/>
              </w:rPr>
              <w:t>(705) 759-2554, Ext. 2689</w:t>
            </w:r>
          </w:p>
          <w:p w:rsidR="00473F7D" w:rsidRDefault="00473F7D">
            <w:pPr>
              <w:tabs>
                <w:tab w:val="center" w:pos="4560"/>
              </w:tabs>
              <w:jc w:val="center"/>
              <w:rPr>
                <w:sz w:val="24"/>
              </w:rPr>
            </w:pPr>
          </w:p>
          <w:p w:rsidR="00473F7D" w:rsidRDefault="00473F7D">
            <w:pPr>
              <w:tabs>
                <w:tab w:val="center" w:pos="4560"/>
              </w:tabs>
              <w:jc w:val="center"/>
              <w:rPr>
                <w:sz w:val="24"/>
              </w:rPr>
            </w:pPr>
          </w:p>
        </w:tc>
      </w:tr>
    </w:tbl>
    <w:p w:rsidR="00473F7D" w:rsidRDefault="00473F7D">
      <w:pPr>
        <w:tabs>
          <w:tab w:val="center" w:pos="4560"/>
        </w:tabs>
        <w:rPr>
          <w:i/>
          <w:lang w:val="en-GB"/>
        </w:rPr>
      </w:pPr>
    </w:p>
    <w:p w:rsidR="00473F7D" w:rsidRDefault="00473F7D">
      <w:pPr>
        <w:tabs>
          <w:tab w:val="center" w:pos="4560"/>
        </w:tabs>
        <w:rPr>
          <w:i/>
          <w:lang w:val="en-GB"/>
        </w:rPr>
      </w:pPr>
      <w:r>
        <w:rPr>
          <w:i/>
          <w:lang w:val="en-GB"/>
        </w:rPr>
        <w:br w:type="page"/>
      </w:r>
    </w:p>
    <w:tbl>
      <w:tblPr>
        <w:tblW w:w="0" w:type="auto"/>
        <w:tblLayout w:type="fixed"/>
        <w:tblLook w:val="0000" w:firstRow="0" w:lastRow="0" w:firstColumn="0" w:lastColumn="0" w:noHBand="0" w:noVBand="0"/>
      </w:tblPr>
      <w:tblGrid>
        <w:gridCol w:w="675"/>
        <w:gridCol w:w="8181"/>
      </w:tblGrid>
      <w:tr w:rsidR="00473F7D">
        <w:tc>
          <w:tcPr>
            <w:tcW w:w="675" w:type="dxa"/>
          </w:tcPr>
          <w:p w:rsidR="00473F7D" w:rsidRPr="0043451D" w:rsidRDefault="00473F7D">
            <w:pPr>
              <w:rPr>
                <w:b/>
              </w:rPr>
            </w:pPr>
            <w:r w:rsidRPr="0043451D">
              <w:rPr>
                <w:i/>
                <w:lang w:val="en-GB"/>
              </w:rPr>
              <w:br w:type="page"/>
            </w:r>
            <w:r w:rsidRPr="0043451D">
              <w:rPr>
                <w:b/>
              </w:rPr>
              <w:t>I.</w:t>
            </w:r>
          </w:p>
        </w:tc>
        <w:tc>
          <w:tcPr>
            <w:tcW w:w="8181" w:type="dxa"/>
          </w:tcPr>
          <w:p w:rsidR="00473F7D" w:rsidRPr="00C64198" w:rsidRDefault="00473F7D" w:rsidP="00886768">
            <w:pPr>
              <w:rPr>
                <w:bCs/>
              </w:rPr>
            </w:pPr>
            <w:r w:rsidRPr="0043451D">
              <w:rPr>
                <w:b/>
              </w:rPr>
              <w:t>COURSE DESCRIPTION:</w:t>
            </w:r>
          </w:p>
          <w:p w:rsidR="00473F7D" w:rsidRPr="00B63CCE" w:rsidRDefault="00473F7D" w:rsidP="00886768">
            <w:pPr>
              <w:rPr>
                <w:bCs/>
                <w:highlight w:val="yellow"/>
              </w:rPr>
            </w:pPr>
            <w:r w:rsidRPr="0043451D">
              <w:t xml:space="preserve">This course will provide the </w:t>
            </w:r>
            <w:smartTag w:uri="urn:schemas-microsoft-com:office:smarttags" w:element="PlaceType">
              <w:r w:rsidRPr="0043451D">
                <w:t>student</w:t>
              </w:r>
            </w:smartTag>
            <w:r w:rsidRPr="0043451D">
              <w:t xml:space="preserve"> with the knowledge base and understanding of the causes of communication disorders and the role of the Speech Language Pathologist in the management of such. It will introduce the </w:t>
            </w:r>
            <w:smartTag w:uri="urn:schemas-microsoft-com:office:smarttags" w:element="PlaceType">
              <w:r w:rsidRPr="0043451D">
                <w:t>student</w:t>
              </w:r>
            </w:smartTag>
            <w:r w:rsidRPr="0043451D">
              <w:t xml:space="preserve"> to strategies that will assist them in their role as an OTA/PTA managing individuals with communication disorders.  The </w:t>
            </w:r>
            <w:smartTag w:uri="urn:schemas-microsoft-com:office:smarttags" w:element="PlaceType">
              <w:r w:rsidRPr="0043451D">
                <w:t>student</w:t>
              </w:r>
            </w:smartTag>
            <w:r w:rsidRPr="0043451D">
              <w:t xml:space="preserve"> will be also be introduced to augmentative/assistive communication devices commonly used as well as appropriate application of these devices. </w:t>
            </w:r>
            <w:r w:rsidRPr="0043451D">
              <w:rPr>
                <w:b/>
                <w:bCs/>
              </w:rPr>
              <w:t xml:space="preserve"> </w:t>
            </w:r>
          </w:p>
        </w:tc>
      </w:tr>
    </w:tbl>
    <w:p w:rsidR="00473F7D" w:rsidRDefault="00473F7D"/>
    <w:tbl>
      <w:tblPr>
        <w:tblW w:w="0" w:type="auto"/>
        <w:tblLayout w:type="fixed"/>
        <w:tblLook w:val="0000" w:firstRow="0" w:lastRow="0" w:firstColumn="0" w:lastColumn="0" w:noHBand="0" w:noVBand="0"/>
      </w:tblPr>
      <w:tblGrid>
        <w:gridCol w:w="675"/>
        <w:gridCol w:w="567"/>
        <w:gridCol w:w="7614"/>
      </w:tblGrid>
      <w:tr w:rsidR="00473F7D">
        <w:trPr>
          <w:cantSplit/>
        </w:trPr>
        <w:tc>
          <w:tcPr>
            <w:tcW w:w="675" w:type="dxa"/>
          </w:tcPr>
          <w:p w:rsidR="00473F7D" w:rsidRDefault="00473F7D">
            <w:pPr>
              <w:rPr>
                <w:b/>
              </w:rPr>
            </w:pPr>
            <w:r>
              <w:rPr>
                <w:b/>
              </w:rPr>
              <w:t>II.</w:t>
            </w:r>
          </w:p>
        </w:tc>
        <w:tc>
          <w:tcPr>
            <w:tcW w:w="8181" w:type="dxa"/>
            <w:gridSpan w:val="2"/>
          </w:tcPr>
          <w:p w:rsidR="00473F7D" w:rsidRDefault="00473F7D">
            <w:pPr>
              <w:rPr>
                <w:b/>
              </w:rPr>
            </w:pPr>
            <w:r>
              <w:rPr>
                <w:b/>
              </w:rPr>
              <w:t>LEARNING OUTCOMES AND ELEMENTS OF THE PERFORMANCE:</w:t>
            </w:r>
          </w:p>
          <w:p w:rsidR="00473F7D" w:rsidRDefault="00473F7D"/>
        </w:tc>
      </w:tr>
      <w:tr w:rsidR="00473F7D">
        <w:tc>
          <w:tcPr>
            <w:tcW w:w="675" w:type="dxa"/>
          </w:tcPr>
          <w:p w:rsidR="00473F7D" w:rsidRDefault="00473F7D">
            <w:pPr>
              <w:rPr>
                <w:b/>
                <w:bCs/>
              </w:rPr>
            </w:pPr>
          </w:p>
        </w:tc>
        <w:tc>
          <w:tcPr>
            <w:tcW w:w="567" w:type="dxa"/>
          </w:tcPr>
          <w:p w:rsidR="00473F7D" w:rsidRDefault="00473F7D">
            <w:pPr>
              <w:rPr>
                <w:b/>
                <w:bCs/>
              </w:rPr>
            </w:pPr>
            <w:r>
              <w:rPr>
                <w:b/>
                <w:bCs/>
              </w:rPr>
              <w:t>1.</w:t>
            </w:r>
          </w:p>
        </w:tc>
        <w:tc>
          <w:tcPr>
            <w:tcW w:w="7614" w:type="dxa"/>
          </w:tcPr>
          <w:p w:rsidR="00473F7D" w:rsidRPr="00163CB5" w:rsidRDefault="00473F7D" w:rsidP="001A2849">
            <w:pPr>
              <w:rPr>
                <w:b/>
              </w:rPr>
            </w:pPr>
            <w:r w:rsidRPr="00163CB5">
              <w:rPr>
                <w:b/>
              </w:rPr>
              <w:t>Demonstrate knowledge of basic neuroscience as it relates to communication, speech, language and swallowing.</w:t>
            </w:r>
          </w:p>
          <w:p w:rsidR="00473F7D" w:rsidRPr="00163CB5" w:rsidRDefault="00473F7D" w:rsidP="001A2849">
            <w:pPr>
              <w:rPr>
                <w:u w:val="single"/>
              </w:rPr>
            </w:pPr>
            <w:r>
              <w:rPr>
                <w:u w:val="single"/>
              </w:rPr>
              <w:t>Potential Elements of Performance</w:t>
            </w:r>
          </w:p>
          <w:p w:rsidR="00473F7D" w:rsidRPr="00163CB5" w:rsidRDefault="00473F7D" w:rsidP="00A01C63">
            <w:pPr>
              <w:numPr>
                <w:ilvl w:val="0"/>
                <w:numId w:val="17"/>
              </w:numPr>
              <w:rPr>
                <w:u w:val="single"/>
              </w:rPr>
            </w:pPr>
            <w:r>
              <w:t xml:space="preserve">Review and identify </w:t>
            </w:r>
          </w:p>
          <w:p w:rsidR="00473F7D" w:rsidRPr="00163CB5" w:rsidRDefault="00473F7D" w:rsidP="00BA7CCB">
            <w:pPr>
              <w:numPr>
                <w:ilvl w:val="0"/>
                <w:numId w:val="20"/>
              </w:numPr>
              <w:rPr>
                <w:u w:val="single"/>
              </w:rPr>
            </w:pPr>
            <w:r>
              <w:t>Anatomy and physiology of speech mechanism</w:t>
            </w:r>
            <w:r w:rsidRPr="00163CB5">
              <w:t xml:space="preserve"> </w:t>
            </w:r>
          </w:p>
          <w:p w:rsidR="00473F7D" w:rsidRPr="005D342A" w:rsidRDefault="00706CA5" w:rsidP="00BA7CCB">
            <w:pPr>
              <w:numPr>
                <w:ilvl w:val="0"/>
                <w:numId w:val="20"/>
              </w:numPr>
              <w:rPr>
                <w:u w:val="single"/>
              </w:rPr>
            </w:pPr>
            <w:r w:rsidRPr="005D342A">
              <w:t>Anatomy and physiology of the brain</w:t>
            </w:r>
          </w:p>
          <w:p w:rsidR="00473F7D" w:rsidRPr="00163CB5" w:rsidRDefault="00473F7D" w:rsidP="00BA7CCB">
            <w:pPr>
              <w:numPr>
                <w:ilvl w:val="0"/>
                <w:numId w:val="20"/>
              </w:numPr>
              <w:rPr>
                <w:u w:val="single"/>
              </w:rPr>
            </w:pPr>
            <w:r w:rsidRPr="00163CB5">
              <w:t>Anatomy and physiology of swallowing</w:t>
            </w:r>
          </w:p>
          <w:p w:rsidR="00473F7D" w:rsidRPr="00163CB5" w:rsidRDefault="00473F7D" w:rsidP="00B23EEB">
            <w:pPr>
              <w:ind w:left="720"/>
              <w:rPr>
                <w:u w:val="single"/>
              </w:rPr>
            </w:pPr>
          </w:p>
        </w:tc>
      </w:tr>
      <w:tr w:rsidR="00473F7D">
        <w:tc>
          <w:tcPr>
            <w:tcW w:w="675" w:type="dxa"/>
          </w:tcPr>
          <w:p w:rsidR="00473F7D" w:rsidRDefault="00473F7D">
            <w:pPr>
              <w:rPr>
                <w:b/>
                <w:bCs/>
              </w:rPr>
            </w:pPr>
          </w:p>
        </w:tc>
        <w:tc>
          <w:tcPr>
            <w:tcW w:w="567" w:type="dxa"/>
          </w:tcPr>
          <w:p w:rsidR="00473F7D" w:rsidRDefault="00473F7D">
            <w:pPr>
              <w:rPr>
                <w:b/>
                <w:bCs/>
              </w:rPr>
            </w:pPr>
            <w:r>
              <w:rPr>
                <w:b/>
                <w:bCs/>
              </w:rPr>
              <w:t>2.</w:t>
            </w:r>
          </w:p>
        </w:tc>
        <w:tc>
          <w:tcPr>
            <w:tcW w:w="7614" w:type="dxa"/>
          </w:tcPr>
          <w:p w:rsidR="00473F7D" w:rsidRPr="00163CB5" w:rsidRDefault="00473F7D" w:rsidP="00E20006">
            <w:pPr>
              <w:rPr>
                <w:u w:val="single"/>
              </w:rPr>
            </w:pPr>
            <w:r w:rsidRPr="00163CB5">
              <w:rPr>
                <w:b/>
              </w:rPr>
              <w:t>Demonstrate an understanding of typical speech and language development through the lifespan.</w:t>
            </w:r>
            <w:r w:rsidRPr="00163CB5">
              <w:rPr>
                <w:b/>
              </w:rPr>
              <w:br/>
            </w:r>
            <w:r>
              <w:rPr>
                <w:u w:val="single"/>
              </w:rPr>
              <w:t>Potential Elements of Performance</w:t>
            </w:r>
          </w:p>
          <w:p w:rsidR="00473F7D" w:rsidRPr="00163CB5" w:rsidRDefault="00473F7D" w:rsidP="00322421">
            <w:pPr>
              <w:numPr>
                <w:ilvl w:val="0"/>
                <w:numId w:val="17"/>
              </w:numPr>
            </w:pPr>
            <w:r>
              <w:t>Identify general communicative stages/milestones from infancy through to</w:t>
            </w:r>
            <w:r w:rsidR="00706CA5" w:rsidRPr="005D342A">
              <w:t xml:space="preserve"> adulthood.</w:t>
            </w:r>
          </w:p>
          <w:p w:rsidR="00473F7D" w:rsidRPr="00163CB5" w:rsidRDefault="00473F7D" w:rsidP="00781E07">
            <w:pPr>
              <w:ind w:left="720"/>
            </w:pPr>
          </w:p>
        </w:tc>
      </w:tr>
      <w:tr w:rsidR="00473F7D">
        <w:tc>
          <w:tcPr>
            <w:tcW w:w="675" w:type="dxa"/>
          </w:tcPr>
          <w:p w:rsidR="00473F7D" w:rsidRDefault="00473F7D">
            <w:pPr>
              <w:rPr>
                <w:b/>
                <w:bCs/>
              </w:rPr>
            </w:pPr>
          </w:p>
        </w:tc>
        <w:tc>
          <w:tcPr>
            <w:tcW w:w="567" w:type="dxa"/>
          </w:tcPr>
          <w:p w:rsidR="00473F7D" w:rsidRDefault="00473F7D">
            <w:pPr>
              <w:rPr>
                <w:b/>
                <w:bCs/>
              </w:rPr>
            </w:pPr>
            <w:r>
              <w:rPr>
                <w:b/>
                <w:bCs/>
              </w:rPr>
              <w:t>3.</w:t>
            </w:r>
          </w:p>
        </w:tc>
        <w:tc>
          <w:tcPr>
            <w:tcW w:w="7614" w:type="dxa"/>
          </w:tcPr>
          <w:p w:rsidR="00473F7D" w:rsidRPr="00A01C63" w:rsidRDefault="00473F7D" w:rsidP="00A3631B">
            <w:pPr>
              <w:rPr>
                <w:b/>
              </w:rPr>
            </w:pPr>
            <w:r>
              <w:rPr>
                <w:b/>
              </w:rPr>
              <w:t>Demonstrate an understanding of communication disorders across the lifespan commonly encountered in the field of rehabilitation.</w:t>
            </w:r>
            <w:r>
              <w:rPr>
                <w:b/>
              </w:rPr>
              <w:br/>
            </w:r>
            <w:r>
              <w:rPr>
                <w:u w:val="single"/>
              </w:rPr>
              <w:t>Potential Elements of Performance</w:t>
            </w:r>
          </w:p>
          <w:p w:rsidR="00473F7D" w:rsidRPr="0043451D" w:rsidRDefault="00473F7D" w:rsidP="00A3631B">
            <w:pPr>
              <w:numPr>
                <w:ilvl w:val="0"/>
                <w:numId w:val="17"/>
              </w:numPr>
              <w:rPr>
                <w:b/>
                <w:bCs/>
              </w:rPr>
            </w:pPr>
            <w:r w:rsidRPr="0043451D">
              <w:t>Describe how language disorders are classified according to etiology, for example</w:t>
            </w:r>
            <w:r>
              <w:t>,</w:t>
            </w:r>
            <w:r w:rsidRPr="0043451D">
              <w:t xml:space="preserve"> developmental </w:t>
            </w:r>
            <w:proofErr w:type="spellStart"/>
            <w:r w:rsidRPr="0043451D">
              <w:t>vs</w:t>
            </w:r>
            <w:proofErr w:type="spellEnd"/>
            <w:r w:rsidRPr="0043451D">
              <w:t xml:space="preserve"> acquired</w:t>
            </w:r>
          </w:p>
          <w:p w:rsidR="00473F7D" w:rsidRPr="0043451D" w:rsidRDefault="00473F7D" w:rsidP="00A3631B">
            <w:pPr>
              <w:numPr>
                <w:ilvl w:val="0"/>
                <w:numId w:val="17"/>
              </w:numPr>
              <w:rPr>
                <w:b/>
                <w:bCs/>
              </w:rPr>
            </w:pPr>
            <w:r w:rsidRPr="0043451D">
              <w:t xml:space="preserve">Describe how language disorders are classified according to manifestation, for example,  expressive </w:t>
            </w:r>
            <w:proofErr w:type="spellStart"/>
            <w:r w:rsidRPr="0043451D">
              <w:t>vs</w:t>
            </w:r>
            <w:proofErr w:type="spellEnd"/>
            <w:r w:rsidRPr="0043451D">
              <w:t xml:space="preserve"> receptive; form/structure of language, content/meaning</w:t>
            </w:r>
          </w:p>
          <w:p w:rsidR="00473F7D" w:rsidRPr="00D23366" w:rsidRDefault="00473F7D" w:rsidP="00A3631B">
            <w:pPr>
              <w:numPr>
                <w:ilvl w:val="0"/>
                <w:numId w:val="17"/>
              </w:numPr>
              <w:rPr>
                <w:b/>
                <w:bCs/>
              </w:rPr>
            </w:pPr>
            <w:r>
              <w:t xml:space="preserve">Describe basic pathology of common communication disorders encountered in the field of rehabilitation (Autism Spectrum Disorder, Cerebral Palsy, Brain Injury, </w:t>
            </w:r>
            <w:proofErr w:type="spellStart"/>
            <w:r>
              <w:t>CVA</w:t>
            </w:r>
            <w:proofErr w:type="spellEnd"/>
            <w:r>
              <w:t>, dementia)</w:t>
            </w:r>
          </w:p>
          <w:p w:rsidR="00473F7D" w:rsidRPr="00BE1542" w:rsidRDefault="00473F7D" w:rsidP="00A3631B">
            <w:pPr>
              <w:numPr>
                <w:ilvl w:val="0"/>
                <w:numId w:val="17"/>
              </w:numPr>
              <w:rPr>
                <w:b/>
                <w:bCs/>
              </w:rPr>
            </w:pPr>
            <w:r>
              <w:t xml:space="preserve">Recognize cognitive based </w:t>
            </w:r>
            <w:proofErr w:type="spellStart"/>
            <w:r>
              <w:t>dsyfunction</w:t>
            </w:r>
            <w:proofErr w:type="spellEnd"/>
            <w:r>
              <w:t xml:space="preserve"> and differentiate between expressive and receptive aphasia </w:t>
            </w:r>
          </w:p>
          <w:p w:rsidR="00473F7D" w:rsidRPr="00D23366" w:rsidRDefault="00473F7D" w:rsidP="00A3631B">
            <w:pPr>
              <w:numPr>
                <w:ilvl w:val="0"/>
                <w:numId w:val="17"/>
              </w:numPr>
              <w:rPr>
                <w:b/>
                <w:bCs/>
              </w:rPr>
            </w:pPr>
            <w:r>
              <w:t>Recognize motor speech disorders and the defining characteristics of apraxia and dysarthria</w:t>
            </w:r>
          </w:p>
          <w:p w:rsidR="00473F7D" w:rsidRDefault="00473F7D">
            <w:pPr>
              <w:rPr>
                <w:b/>
                <w:bCs/>
              </w:rPr>
            </w:pPr>
          </w:p>
        </w:tc>
      </w:tr>
      <w:tr w:rsidR="00473F7D">
        <w:tc>
          <w:tcPr>
            <w:tcW w:w="675" w:type="dxa"/>
          </w:tcPr>
          <w:p w:rsidR="00473F7D" w:rsidRDefault="00473F7D">
            <w:pPr>
              <w:rPr>
                <w:b/>
                <w:bCs/>
              </w:rPr>
            </w:pPr>
          </w:p>
        </w:tc>
        <w:tc>
          <w:tcPr>
            <w:tcW w:w="567" w:type="dxa"/>
          </w:tcPr>
          <w:p w:rsidR="00473F7D" w:rsidRDefault="00473F7D">
            <w:pPr>
              <w:rPr>
                <w:b/>
                <w:bCs/>
              </w:rPr>
            </w:pPr>
            <w:r>
              <w:rPr>
                <w:b/>
                <w:bCs/>
              </w:rPr>
              <w:t>4.</w:t>
            </w:r>
          </w:p>
        </w:tc>
        <w:tc>
          <w:tcPr>
            <w:tcW w:w="7614" w:type="dxa"/>
          </w:tcPr>
          <w:p w:rsidR="00473F7D" w:rsidRDefault="00473F7D" w:rsidP="00A3631B">
            <w:pPr>
              <w:rPr>
                <w:b/>
              </w:rPr>
            </w:pPr>
            <w:r>
              <w:rPr>
                <w:b/>
              </w:rPr>
              <w:t xml:space="preserve">Demonstrate an understanding of feeding and swallowing disorders. </w:t>
            </w:r>
          </w:p>
          <w:p w:rsidR="00473F7D" w:rsidRDefault="00473F7D" w:rsidP="00A3631B">
            <w:pPr>
              <w:rPr>
                <w:u w:val="single"/>
              </w:rPr>
            </w:pPr>
            <w:r>
              <w:rPr>
                <w:u w:val="single"/>
              </w:rPr>
              <w:t>Potential Elements of Performance</w:t>
            </w:r>
          </w:p>
          <w:p w:rsidR="00473F7D" w:rsidRPr="0035016D" w:rsidRDefault="00473F7D" w:rsidP="0035016D">
            <w:pPr>
              <w:numPr>
                <w:ilvl w:val="0"/>
                <w:numId w:val="19"/>
              </w:numPr>
              <w:rPr>
                <w:b/>
              </w:rPr>
            </w:pPr>
            <w:r>
              <w:t xml:space="preserve">Define dysphagia </w:t>
            </w:r>
          </w:p>
          <w:p w:rsidR="00473F7D" w:rsidRPr="0057077D" w:rsidRDefault="00473F7D" w:rsidP="0035016D">
            <w:pPr>
              <w:numPr>
                <w:ilvl w:val="0"/>
                <w:numId w:val="19"/>
              </w:numPr>
              <w:rPr>
                <w:b/>
              </w:rPr>
            </w:pPr>
            <w:r>
              <w:t>Recognize characteristics of pediatric and adult feeding and swallowing disorders</w:t>
            </w:r>
          </w:p>
          <w:p w:rsidR="00473F7D" w:rsidRPr="0057077D" w:rsidRDefault="00473F7D" w:rsidP="00A3631B">
            <w:pPr>
              <w:numPr>
                <w:ilvl w:val="0"/>
                <w:numId w:val="19"/>
              </w:numPr>
              <w:rPr>
                <w:b/>
              </w:rPr>
            </w:pPr>
            <w:r>
              <w:t xml:space="preserve">Demonstrate familiarity with how dysphagia is identified and treated (compensatory </w:t>
            </w:r>
            <w:proofErr w:type="spellStart"/>
            <w:r>
              <w:t>vs</w:t>
            </w:r>
            <w:proofErr w:type="spellEnd"/>
            <w:r>
              <w:t xml:space="preserve"> restorative techniques)</w:t>
            </w:r>
          </w:p>
          <w:p w:rsidR="00473F7D" w:rsidRPr="00F41E0E" w:rsidRDefault="00473F7D" w:rsidP="00A3631B">
            <w:pPr>
              <w:numPr>
                <w:ilvl w:val="0"/>
                <w:numId w:val="19"/>
              </w:numPr>
              <w:rPr>
                <w:b/>
              </w:rPr>
            </w:pPr>
            <w:r>
              <w:t>Identify the complications associated with dysphagia</w:t>
            </w:r>
          </w:p>
          <w:p w:rsidR="00473F7D" w:rsidRDefault="00473F7D" w:rsidP="00A3631B">
            <w:pPr>
              <w:numPr>
                <w:ilvl w:val="0"/>
                <w:numId w:val="19"/>
              </w:numPr>
              <w:rPr>
                <w:b/>
              </w:rPr>
            </w:pPr>
            <w:r>
              <w:t>Recognize the acute and long term issues related to dysphagia</w:t>
            </w:r>
          </w:p>
          <w:p w:rsidR="00473F7D" w:rsidRPr="00983702" w:rsidRDefault="00473F7D" w:rsidP="00707C57">
            <w:pPr>
              <w:ind w:left="720"/>
              <w:rPr>
                <w:b/>
              </w:rPr>
            </w:pPr>
          </w:p>
        </w:tc>
      </w:tr>
      <w:tr w:rsidR="00473F7D">
        <w:tc>
          <w:tcPr>
            <w:tcW w:w="675" w:type="dxa"/>
          </w:tcPr>
          <w:p w:rsidR="00473F7D" w:rsidRDefault="00473F7D">
            <w:pPr>
              <w:rPr>
                <w:b/>
                <w:bCs/>
              </w:rPr>
            </w:pPr>
          </w:p>
        </w:tc>
        <w:tc>
          <w:tcPr>
            <w:tcW w:w="567" w:type="dxa"/>
          </w:tcPr>
          <w:p w:rsidR="00473F7D" w:rsidRDefault="00473F7D">
            <w:pPr>
              <w:rPr>
                <w:b/>
                <w:bCs/>
              </w:rPr>
            </w:pPr>
            <w:r>
              <w:rPr>
                <w:b/>
                <w:bCs/>
              </w:rPr>
              <w:t>5.</w:t>
            </w:r>
          </w:p>
        </w:tc>
        <w:tc>
          <w:tcPr>
            <w:tcW w:w="7614" w:type="dxa"/>
          </w:tcPr>
          <w:p w:rsidR="00473F7D" w:rsidRDefault="00473F7D" w:rsidP="00781E07">
            <w:pPr>
              <w:rPr>
                <w:u w:val="single"/>
              </w:rPr>
            </w:pPr>
            <w:r>
              <w:rPr>
                <w:b/>
              </w:rPr>
              <w:t xml:space="preserve">Demonstrate an understanding of the assessment and treatment procedures carried out by the Speech Language Pathologist. </w:t>
            </w:r>
            <w:r>
              <w:rPr>
                <w:b/>
              </w:rPr>
              <w:br/>
            </w:r>
            <w:r>
              <w:rPr>
                <w:u w:val="single"/>
              </w:rPr>
              <w:t>Potential Elements of Performance</w:t>
            </w:r>
          </w:p>
          <w:p w:rsidR="00473F7D" w:rsidRPr="002872C8" w:rsidRDefault="00473F7D" w:rsidP="00781E07">
            <w:pPr>
              <w:numPr>
                <w:ilvl w:val="0"/>
                <w:numId w:val="21"/>
              </w:numPr>
              <w:rPr>
                <w:b/>
                <w:bCs/>
                <w:u w:val="single"/>
              </w:rPr>
            </w:pPr>
            <w:r>
              <w:rPr>
                <w:bCs/>
              </w:rPr>
              <w:t>Demonstrate familiarity with some assessment tools used by the Speech Language Pathologist (standardized tests, language samples etc.)</w:t>
            </w:r>
          </w:p>
          <w:p w:rsidR="00473F7D" w:rsidRDefault="00473F7D" w:rsidP="00781E07">
            <w:pPr>
              <w:numPr>
                <w:ilvl w:val="0"/>
                <w:numId w:val="21"/>
              </w:numPr>
              <w:rPr>
                <w:b/>
                <w:bCs/>
                <w:u w:val="single"/>
              </w:rPr>
            </w:pPr>
            <w:r>
              <w:rPr>
                <w:bCs/>
              </w:rPr>
              <w:t>Demonstrate familiarity with some intervention approaches used by the Speech Language Pathologist (parent training, monitor/parent consultation, rehabilitation and compensatory strategies)</w:t>
            </w:r>
            <w:r>
              <w:rPr>
                <w:bCs/>
              </w:rPr>
              <w:br/>
            </w:r>
          </w:p>
        </w:tc>
      </w:tr>
      <w:tr w:rsidR="00473F7D">
        <w:tc>
          <w:tcPr>
            <w:tcW w:w="675" w:type="dxa"/>
          </w:tcPr>
          <w:p w:rsidR="00473F7D" w:rsidRDefault="00473F7D">
            <w:pPr>
              <w:rPr>
                <w:b/>
                <w:bCs/>
              </w:rPr>
            </w:pPr>
          </w:p>
        </w:tc>
        <w:tc>
          <w:tcPr>
            <w:tcW w:w="567" w:type="dxa"/>
          </w:tcPr>
          <w:p w:rsidR="00473F7D" w:rsidRDefault="00473F7D">
            <w:pPr>
              <w:rPr>
                <w:b/>
                <w:bCs/>
              </w:rPr>
            </w:pPr>
            <w:r>
              <w:rPr>
                <w:b/>
                <w:bCs/>
              </w:rPr>
              <w:t>6.</w:t>
            </w:r>
          </w:p>
        </w:tc>
        <w:tc>
          <w:tcPr>
            <w:tcW w:w="7614" w:type="dxa"/>
          </w:tcPr>
          <w:p w:rsidR="00473F7D" w:rsidRDefault="00473F7D">
            <w:pPr>
              <w:rPr>
                <w:u w:val="single"/>
              </w:rPr>
            </w:pPr>
            <w:r>
              <w:rPr>
                <w:b/>
              </w:rPr>
              <w:t>Demonstrate knowledge and skills required of an OTA/PTA when working with a client with a communication and/or swallowing disorder.</w:t>
            </w:r>
            <w:r w:rsidDel="00163CB5">
              <w:rPr>
                <w:b/>
              </w:rPr>
              <w:t xml:space="preserve"> </w:t>
            </w:r>
            <w:r>
              <w:rPr>
                <w:b/>
              </w:rPr>
              <w:br/>
            </w:r>
            <w:r>
              <w:rPr>
                <w:u w:val="single"/>
              </w:rPr>
              <w:t>Potential Elements of Performance</w:t>
            </w:r>
          </w:p>
          <w:p w:rsidR="00473F7D" w:rsidRPr="00F00C28" w:rsidRDefault="00473F7D" w:rsidP="00F00C28">
            <w:pPr>
              <w:numPr>
                <w:ilvl w:val="0"/>
                <w:numId w:val="22"/>
              </w:numPr>
              <w:rPr>
                <w:b/>
                <w:bCs/>
                <w:u w:val="single"/>
              </w:rPr>
            </w:pPr>
            <w:r>
              <w:t>Through case examples, describe specific actions and skills an OTA/PTA can employ when working with a client with a specific communication disorder (for example, recognizing when to use pictures versus text)</w:t>
            </w:r>
          </w:p>
          <w:p w:rsidR="00473F7D" w:rsidRDefault="00473F7D" w:rsidP="00F00C28">
            <w:pPr>
              <w:numPr>
                <w:ilvl w:val="0"/>
                <w:numId w:val="22"/>
              </w:numPr>
              <w:rPr>
                <w:b/>
                <w:bCs/>
                <w:u w:val="single"/>
              </w:rPr>
            </w:pPr>
            <w:r>
              <w:t>Through case examples, describe supportive actions an OTA/PTA can employ when working with a client with dysphagia (for example, positioning, seating, diet etc.)</w:t>
            </w:r>
            <w:r>
              <w:br/>
            </w:r>
          </w:p>
        </w:tc>
      </w:tr>
      <w:tr w:rsidR="00473F7D">
        <w:tc>
          <w:tcPr>
            <w:tcW w:w="675" w:type="dxa"/>
          </w:tcPr>
          <w:p w:rsidR="00473F7D" w:rsidRDefault="00473F7D"/>
        </w:tc>
        <w:tc>
          <w:tcPr>
            <w:tcW w:w="567" w:type="dxa"/>
          </w:tcPr>
          <w:p w:rsidR="00473F7D" w:rsidRDefault="00473F7D">
            <w:pPr>
              <w:rPr>
                <w:b/>
              </w:rPr>
            </w:pPr>
            <w:r>
              <w:rPr>
                <w:b/>
              </w:rPr>
              <w:t>7.</w:t>
            </w:r>
          </w:p>
        </w:tc>
        <w:tc>
          <w:tcPr>
            <w:tcW w:w="7614" w:type="dxa"/>
          </w:tcPr>
          <w:p w:rsidR="00473F7D" w:rsidRDefault="00473F7D">
            <w:pPr>
              <w:rPr>
                <w:b/>
              </w:rPr>
            </w:pPr>
            <w:r>
              <w:rPr>
                <w:b/>
              </w:rPr>
              <w:t xml:space="preserve">Demonstrate familiarity with augmentative and alternative communication. </w:t>
            </w:r>
          </w:p>
          <w:p w:rsidR="00473F7D" w:rsidRDefault="00473F7D">
            <w:pPr>
              <w:rPr>
                <w:u w:val="single"/>
              </w:rPr>
            </w:pPr>
            <w:r>
              <w:rPr>
                <w:u w:val="single"/>
              </w:rPr>
              <w:t>Potential Elements of Performance</w:t>
            </w:r>
          </w:p>
          <w:p w:rsidR="00473F7D" w:rsidRDefault="00473F7D" w:rsidP="00D33693">
            <w:pPr>
              <w:numPr>
                <w:ilvl w:val="0"/>
                <w:numId w:val="23"/>
              </w:numPr>
            </w:pPr>
            <w:r>
              <w:t>Demonstrate an understanding of the treatment approach using augmentative and alternative communication</w:t>
            </w:r>
          </w:p>
          <w:p w:rsidR="00473F7D" w:rsidRPr="0035016D" w:rsidRDefault="00473F7D" w:rsidP="00C64198">
            <w:pPr>
              <w:numPr>
                <w:ilvl w:val="0"/>
                <w:numId w:val="23"/>
              </w:numPr>
            </w:pPr>
            <w:r>
              <w:t xml:space="preserve">Recognize common assistive communication devices and tools (speech generation devices, </w:t>
            </w:r>
            <w:proofErr w:type="spellStart"/>
            <w:r>
              <w:t>boardmaker</w:t>
            </w:r>
            <w:proofErr w:type="spellEnd"/>
            <w:r>
              <w:t xml:space="preserve">/PCS, American Sign Language etc.) </w:t>
            </w:r>
          </w:p>
        </w:tc>
      </w:tr>
    </w:tbl>
    <w:p w:rsidR="00473F7D" w:rsidRDefault="00473F7D"/>
    <w:tbl>
      <w:tblPr>
        <w:tblW w:w="0" w:type="auto"/>
        <w:tblLayout w:type="fixed"/>
        <w:tblLook w:val="0000" w:firstRow="0" w:lastRow="0" w:firstColumn="0" w:lastColumn="0" w:noHBand="0" w:noVBand="0"/>
      </w:tblPr>
      <w:tblGrid>
        <w:gridCol w:w="675"/>
        <w:gridCol w:w="567"/>
        <w:gridCol w:w="7614"/>
      </w:tblGrid>
      <w:tr w:rsidR="00473F7D">
        <w:trPr>
          <w:cantSplit/>
        </w:trPr>
        <w:tc>
          <w:tcPr>
            <w:tcW w:w="675" w:type="dxa"/>
          </w:tcPr>
          <w:p w:rsidR="00473F7D" w:rsidRDefault="00473F7D">
            <w:pPr>
              <w:rPr>
                <w:b/>
              </w:rPr>
            </w:pPr>
            <w:r>
              <w:rPr>
                <w:b/>
              </w:rPr>
              <w:t>III.</w:t>
            </w:r>
          </w:p>
        </w:tc>
        <w:tc>
          <w:tcPr>
            <w:tcW w:w="8181" w:type="dxa"/>
            <w:gridSpan w:val="2"/>
          </w:tcPr>
          <w:p w:rsidR="00473F7D" w:rsidRPr="00C64198" w:rsidRDefault="00473F7D">
            <w:pPr>
              <w:rPr>
                <w:b/>
              </w:rPr>
            </w:pPr>
            <w:r>
              <w:rPr>
                <w:b/>
              </w:rPr>
              <w:t>TOPICS:</w:t>
            </w:r>
          </w:p>
        </w:tc>
      </w:tr>
      <w:tr w:rsidR="00473F7D">
        <w:tc>
          <w:tcPr>
            <w:tcW w:w="675" w:type="dxa"/>
          </w:tcPr>
          <w:p w:rsidR="00473F7D" w:rsidRDefault="00473F7D" w:rsidP="005C2998">
            <w:pPr>
              <w:spacing w:before="80" w:after="80"/>
            </w:pPr>
          </w:p>
        </w:tc>
        <w:tc>
          <w:tcPr>
            <w:tcW w:w="567" w:type="dxa"/>
          </w:tcPr>
          <w:p w:rsidR="00473F7D" w:rsidRDefault="00473F7D" w:rsidP="005C2998">
            <w:pPr>
              <w:spacing w:before="80" w:after="80"/>
            </w:pPr>
            <w:r>
              <w:t>1.</w:t>
            </w:r>
          </w:p>
        </w:tc>
        <w:tc>
          <w:tcPr>
            <w:tcW w:w="7614" w:type="dxa"/>
          </w:tcPr>
          <w:p w:rsidR="00473F7D" w:rsidRDefault="00473F7D" w:rsidP="005C2998">
            <w:pPr>
              <w:spacing w:before="80" w:after="80"/>
            </w:pPr>
            <w:r>
              <w:t xml:space="preserve">Introduction to </w:t>
            </w:r>
            <w:proofErr w:type="spellStart"/>
            <w:r>
              <w:t>Neuroanatomy</w:t>
            </w:r>
            <w:proofErr w:type="spellEnd"/>
            <w:r>
              <w:t xml:space="preserve"> and brain function</w:t>
            </w:r>
          </w:p>
        </w:tc>
      </w:tr>
      <w:tr w:rsidR="00473F7D">
        <w:tc>
          <w:tcPr>
            <w:tcW w:w="675" w:type="dxa"/>
          </w:tcPr>
          <w:p w:rsidR="00473F7D" w:rsidRDefault="00473F7D" w:rsidP="005C2998">
            <w:pPr>
              <w:spacing w:before="80" w:after="80"/>
            </w:pPr>
          </w:p>
        </w:tc>
        <w:tc>
          <w:tcPr>
            <w:tcW w:w="567" w:type="dxa"/>
          </w:tcPr>
          <w:p w:rsidR="00473F7D" w:rsidRDefault="00473F7D" w:rsidP="005C2998">
            <w:pPr>
              <w:spacing w:before="80" w:after="80"/>
            </w:pPr>
            <w:r>
              <w:t>2.</w:t>
            </w:r>
          </w:p>
        </w:tc>
        <w:tc>
          <w:tcPr>
            <w:tcW w:w="7614" w:type="dxa"/>
          </w:tcPr>
          <w:p w:rsidR="00473F7D" w:rsidRDefault="00473F7D" w:rsidP="005C2998">
            <w:pPr>
              <w:spacing w:before="80" w:after="80"/>
            </w:pPr>
            <w:proofErr w:type="spellStart"/>
            <w:r>
              <w:t>Aquired</w:t>
            </w:r>
            <w:proofErr w:type="spellEnd"/>
            <w:r>
              <w:t xml:space="preserve"> Brain injury : identification and remediation of speech and language affected.</w:t>
            </w:r>
          </w:p>
        </w:tc>
      </w:tr>
      <w:tr w:rsidR="00473F7D">
        <w:tc>
          <w:tcPr>
            <w:tcW w:w="675" w:type="dxa"/>
          </w:tcPr>
          <w:p w:rsidR="00473F7D" w:rsidRDefault="00473F7D" w:rsidP="005C2998">
            <w:pPr>
              <w:spacing w:before="80" w:after="80"/>
            </w:pPr>
          </w:p>
        </w:tc>
        <w:tc>
          <w:tcPr>
            <w:tcW w:w="567" w:type="dxa"/>
          </w:tcPr>
          <w:p w:rsidR="00473F7D" w:rsidRDefault="00473F7D" w:rsidP="005C2998">
            <w:pPr>
              <w:spacing w:before="80" w:after="80"/>
            </w:pPr>
            <w:r>
              <w:t>3.</w:t>
            </w:r>
          </w:p>
        </w:tc>
        <w:tc>
          <w:tcPr>
            <w:tcW w:w="7614" w:type="dxa"/>
          </w:tcPr>
          <w:p w:rsidR="00473F7D" w:rsidRDefault="00473F7D" w:rsidP="005C2998">
            <w:pPr>
              <w:spacing w:before="80" w:after="80"/>
            </w:pPr>
            <w:r>
              <w:t>Degenerative diseases: speech and language issue identification and treatment</w:t>
            </w:r>
          </w:p>
        </w:tc>
      </w:tr>
      <w:tr w:rsidR="00473F7D">
        <w:tc>
          <w:tcPr>
            <w:tcW w:w="675" w:type="dxa"/>
          </w:tcPr>
          <w:p w:rsidR="00473F7D" w:rsidRDefault="00473F7D" w:rsidP="005C2998">
            <w:pPr>
              <w:spacing w:before="80" w:after="80"/>
            </w:pPr>
          </w:p>
        </w:tc>
        <w:tc>
          <w:tcPr>
            <w:tcW w:w="567" w:type="dxa"/>
          </w:tcPr>
          <w:p w:rsidR="00473F7D" w:rsidRDefault="00473F7D" w:rsidP="005C2998">
            <w:pPr>
              <w:spacing w:before="80" w:after="80"/>
            </w:pPr>
            <w:r>
              <w:t>4.</w:t>
            </w:r>
          </w:p>
        </w:tc>
        <w:tc>
          <w:tcPr>
            <w:tcW w:w="7614" w:type="dxa"/>
          </w:tcPr>
          <w:p w:rsidR="00473F7D" w:rsidRDefault="00473F7D" w:rsidP="005C2998">
            <w:pPr>
              <w:spacing w:before="80" w:after="80"/>
            </w:pPr>
            <w:r>
              <w:t>Fluency: Identification and Remediation</w:t>
            </w:r>
          </w:p>
        </w:tc>
      </w:tr>
      <w:tr w:rsidR="00473F7D">
        <w:tc>
          <w:tcPr>
            <w:tcW w:w="675" w:type="dxa"/>
          </w:tcPr>
          <w:p w:rsidR="00473F7D" w:rsidRDefault="00473F7D" w:rsidP="005C2998">
            <w:pPr>
              <w:spacing w:before="80" w:after="80"/>
            </w:pPr>
          </w:p>
        </w:tc>
        <w:tc>
          <w:tcPr>
            <w:tcW w:w="567" w:type="dxa"/>
          </w:tcPr>
          <w:p w:rsidR="00473F7D" w:rsidRDefault="00473F7D" w:rsidP="005C2998">
            <w:pPr>
              <w:spacing w:before="80" w:after="80"/>
            </w:pPr>
            <w:r>
              <w:t>5.</w:t>
            </w:r>
          </w:p>
        </w:tc>
        <w:tc>
          <w:tcPr>
            <w:tcW w:w="7614" w:type="dxa"/>
          </w:tcPr>
          <w:p w:rsidR="00473F7D" w:rsidRDefault="00473F7D" w:rsidP="005C2998">
            <w:pPr>
              <w:spacing w:before="80" w:after="80"/>
            </w:pPr>
            <w:r>
              <w:t>Voice: Identification and Remediation</w:t>
            </w:r>
          </w:p>
        </w:tc>
      </w:tr>
      <w:tr w:rsidR="00473F7D">
        <w:tc>
          <w:tcPr>
            <w:tcW w:w="675" w:type="dxa"/>
          </w:tcPr>
          <w:p w:rsidR="00473F7D" w:rsidRDefault="00473F7D" w:rsidP="005C2998">
            <w:pPr>
              <w:spacing w:before="80" w:after="80"/>
            </w:pPr>
          </w:p>
        </w:tc>
        <w:tc>
          <w:tcPr>
            <w:tcW w:w="567" w:type="dxa"/>
          </w:tcPr>
          <w:p w:rsidR="00473F7D" w:rsidRDefault="00473F7D" w:rsidP="005C2998">
            <w:pPr>
              <w:spacing w:before="80" w:after="80"/>
            </w:pPr>
            <w:r>
              <w:t>6.</w:t>
            </w:r>
          </w:p>
        </w:tc>
        <w:tc>
          <w:tcPr>
            <w:tcW w:w="7614" w:type="dxa"/>
          </w:tcPr>
          <w:p w:rsidR="00473F7D" w:rsidRDefault="00473F7D" w:rsidP="005C2998">
            <w:pPr>
              <w:spacing w:before="80" w:after="80"/>
            </w:pPr>
            <w:r>
              <w:t>Dysphagia: identification and remediation</w:t>
            </w:r>
          </w:p>
        </w:tc>
      </w:tr>
      <w:tr w:rsidR="00473F7D">
        <w:tc>
          <w:tcPr>
            <w:tcW w:w="675" w:type="dxa"/>
          </w:tcPr>
          <w:p w:rsidR="00473F7D" w:rsidRDefault="00473F7D" w:rsidP="005C2998">
            <w:pPr>
              <w:spacing w:before="80" w:after="80"/>
            </w:pPr>
          </w:p>
        </w:tc>
        <w:tc>
          <w:tcPr>
            <w:tcW w:w="567" w:type="dxa"/>
          </w:tcPr>
          <w:p w:rsidR="00473F7D" w:rsidRDefault="00473F7D" w:rsidP="005C2998">
            <w:pPr>
              <w:spacing w:before="80" w:after="80"/>
            </w:pPr>
            <w:r>
              <w:t>7.</w:t>
            </w:r>
          </w:p>
        </w:tc>
        <w:tc>
          <w:tcPr>
            <w:tcW w:w="7614" w:type="dxa"/>
          </w:tcPr>
          <w:p w:rsidR="00473F7D" w:rsidRDefault="00473F7D" w:rsidP="005C2998">
            <w:pPr>
              <w:spacing w:before="80" w:after="80"/>
            </w:pPr>
            <w:r>
              <w:t>Basic knowledge of feeding and swallowing</w:t>
            </w:r>
          </w:p>
        </w:tc>
      </w:tr>
      <w:tr w:rsidR="00473F7D" w:rsidRPr="00473F7D">
        <w:tc>
          <w:tcPr>
            <w:tcW w:w="675" w:type="dxa"/>
          </w:tcPr>
          <w:p w:rsidR="00473F7D" w:rsidRDefault="00473F7D" w:rsidP="005C2998">
            <w:pPr>
              <w:spacing w:before="80" w:after="80"/>
            </w:pPr>
          </w:p>
        </w:tc>
        <w:tc>
          <w:tcPr>
            <w:tcW w:w="567" w:type="dxa"/>
          </w:tcPr>
          <w:p w:rsidR="00473F7D" w:rsidRDefault="00C64198" w:rsidP="005C2998">
            <w:pPr>
              <w:spacing w:before="80" w:after="80"/>
            </w:pPr>
            <w:r>
              <w:t>8</w:t>
            </w:r>
            <w:r w:rsidR="00473F7D">
              <w:t>.</w:t>
            </w:r>
          </w:p>
        </w:tc>
        <w:tc>
          <w:tcPr>
            <w:tcW w:w="7614" w:type="dxa"/>
          </w:tcPr>
          <w:p w:rsidR="00473F7D" w:rsidRPr="005D342A" w:rsidRDefault="00706CA5" w:rsidP="005C2998">
            <w:pPr>
              <w:spacing w:before="80" w:after="80"/>
              <w:rPr>
                <w:lang w:val="fr-FR"/>
              </w:rPr>
            </w:pPr>
            <w:r w:rsidRPr="005D342A">
              <w:rPr>
                <w:lang w:val="fr-FR"/>
              </w:rPr>
              <w:t>Augmentative/</w:t>
            </w:r>
            <w:proofErr w:type="spellStart"/>
            <w:r w:rsidRPr="005D342A">
              <w:rPr>
                <w:lang w:val="fr-FR"/>
              </w:rPr>
              <w:t>Assistive</w:t>
            </w:r>
            <w:proofErr w:type="spellEnd"/>
            <w:r w:rsidRPr="005D342A">
              <w:rPr>
                <w:lang w:val="fr-FR"/>
              </w:rPr>
              <w:t xml:space="preserve"> Communication </w:t>
            </w:r>
            <w:proofErr w:type="spellStart"/>
            <w:r w:rsidRPr="005D342A">
              <w:rPr>
                <w:lang w:val="fr-FR"/>
              </w:rPr>
              <w:t>Devices</w:t>
            </w:r>
            <w:proofErr w:type="spellEnd"/>
            <w:r w:rsidRPr="005D342A">
              <w:rPr>
                <w:lang w:val="fr-FR"/>
              </w:rPr>
              <w:t>: Application</w:t>
            </w:r>
          </w:p>
        </w:tc>
      </w:tr>
    </w:tbl>
    <w:p w:rsidR="00473F7D" w:rsidRPr="005D342A" w:rsidRDefault="00473F7D">
      <w:pPr>
        <w:rPr>
          <w:lang w:val="fr-FR"/>
        </w:rPr>
      </w:pPr>
    </w:p>
    <w:p w:rsidR="00473F7D" w:rsidRPr="005D342A" w:rsidRDefault="00D74E2C">
      <w:pPr>
        <w:rPr>
          <w:lang w:val="fr-FR"/>
        </w:rPr>
      </w:pPr>
      <w:r>
        <w:rPr>
          <w:lang w:val="fr-FR"/>
        </w:rPr>
        <w:br w:type="page"/>
      </w:r>
    </w:p>
    <w:tbl>
      <w:tblPr>
        <w:tblW w:w="0" w:type="auto"/>
        <w:tblLayout w:type="fixed"/>
        <w:tblLook w:val="0000" w:firstRow="0" w:lastRow="0" w:firstColumn="0" w:lastColumn="0" w:noHBand="0" w:noVBand="0"/>
      </w:tblPr>
      <w:tblGrid>
        <w:gridCol w:w="675"/>
        <w:gridCol w:w="8181"/>
      </w:tblGrid>
      <w:tr w:rsidR="00473F7D">
        <w:trPr>
          <w:cantSplit/>
        </w:trPr>
        <w:tc>
          <w:tcPr>
            <w:tcW w:w="675" w:type="dxa"/>
          </w:tcPr>
          <w:p w:rsidR="00473F7D" w:rsidRDefault="00473F7D">
            <w:pPr>
              <w:rPr>
                <w:b/>
              </w:rPr>
            </w:pPr>
            <w:r>
              <w:rPr>
                <w:b/>
              </w:rPr>
              <w:t>IV.</w:t>
            </w:r>
          </w:p>
        </w:tc>
        <w:tc>
          <w:tcPr>
            <w:tcW w:w="8181" w:type="dxa"/>
          </w:tcPr>
          <w:p w:rsidR="00473F7D" w:rsidRDefault="00473F7D">
            <w:pPr>
              <w:rPr>
                <w:b/>
              </w:rPr>
            </w:pPr>
            <w:r>
              <w:rPr>
                <w:b/>
              </w:rPr>
              <w:t>REQUIRED RESOURCES/TEXTS/MATERIALS:</w:t>
            </w:r>
          </w:p>
          <w:p w:rsidR="00473F7D" w:rsidRDefault="00473F7D">
            <w:pPr>
              <w:rPr>
                <w:bCs/>
              </w:rPr>
            </w:pPr>
          </w:p>
          <w:p w:rsidR="00473F7D" w:rsidRDefault="00473F7D" w:rsidP="007243FB">
            <w:pPr>
              <w:rPr>
                <w:bCs/>
                <w:i/>
              </w:rPr>
            </w:pPr>
            <w:r>
              <w:rPr>
                <w:bCs/>
                <w:i/>
              </w:rPr>
              <w:t xml:space="preserve">Readings </w:t>
            </w:r>
            <w:proofErr w:type="spellStart"/>
            <w:r>
              <w:rPr>
                <w:bCs/>
                <w:i/>
              </w:rPr>
              <w:t>wil</w:t>
            </w:r>
            <w:proofErr w:type="spellEnd"/>
            <w:r>
              <w:rPr>
                <w:bCs/>
                <w:i/>
              </w:rPr>
              <w:t xml:space="preserve"> be provided weekly. </w:t>
            </w:r>
          </w:p>
        </w:tc>
      </w:tr>
    </w:tbl>
    <w:p w:rsidR="00473F7D" w:rsidRDefault="00473F7D"/>
    <w:tbl>
      <w:tblPr>
        <w:tblW w:w="0" w:type="auto"/>
        <w:tblLayout w:type="fixed"/>
        <w:tblLook w:val="0000" w:firstRow="0" w:lastRow="0" w:firstColumn="0" w:lastColumn="0" w:noHBand="0" w:noVBand="0"/>
      </w:tblPr>
      <w:tblGrid>
        <w:gridCol w:w="675"/>
        <w:gridCol w:w="1701"/>
        <w:gridCol w:w="4678"/>
        <w:gridCol w:w="1802"/>
      </w:tblGrid>
      <w:tr w:rsidR="00473F7D">
        <w:trPr>
          <w:cantSplit/>
        </w:trPr>
        <w:tc>
          <w:tcPr>
            <w:tcW w:w="675" w:type="dxa"/>
          </w:tcPr>
          <w:p w:rsidR="00473F7D" w:rsidRDefault="00473F7D">
            <w:pPr>
              <w:rPr>
                <w:b/>
              </w:rPr>
            </w:pPr>
            <w:r>
              <w:rPr>
                <w:b/>
              </w:rPr>
              <w:t>V.</w:t>
            </w:r>
          </w:p>
        </w:tc>
        <w:tc>
          <w:tcPr>
            <w:tcW w:w="8181" w:type="dxa"/>
            <w:gridSpan w:val="3"/>
          </w:tcPr>
          <w:p w:rsidR="00473F7D" w:rsidRPr="008D0DFC" w:rsidRDefault="00473F7D">
            <w:pPr>
              <w:rPr>
                <w:b/>
              </w:rPr>
            </w:pPr>
            <w:r w:rsidRPr="008D0DFC">
              <w:rPr>
                <w:b/>
              </w:rPr>
              <w:t>EVALUATION PROCESS/GRADING SYSTEM:</w:t>
            </w:r>
          </w:p>
          <w:p w:rsidR="00473F7D" w:rsidRPr="008D0DFC" w:rsidRDefault="00473F7D" w:rsidP="004605C6">
            <w:pPr>
              <w:rPr>
                <w:b/>
              </w:rPr>
            </w:pPr>
            <w:r w:rsidRPr="008D0DFC">
              <w:rPr>
                <w:b/>
              </w:rPr>
              <w:t xml:space="preserve">Students in the OTA/PTA program must successfully complete this course with a minimum C grade (60%) as partial fulfillment of the OTA/PTA diploma. </w:t>
            </w:r>
          </w:p>
          <w:p w:rsidR="00473F7D" w:rsidRDefault="00473F7D">
            <w:pPr>
              <w:rPr>
                <w:b/>
              </w:rPr>
            </w:pPr>
          </w:p>
          <w:p w:rsidR="00473F7D" w:rsidRDefault="00473F7D" w:rsidP="005C2998">
            <w:pPr>
              <w:numPr>
                <w:ilvl w:val="0"/>
                <w:numId w:val="15"/>
              </w:numPr>
              <w:tabs>
                <w:tab w:val="clear" w:pos="720"/>
                <w:tab w:val="num" w:pos="459"/>
              </w:tabs>
              <w:ind w:left="459" w:hanging="425"/>
              <w:rPr>
                <w:bCs/>
              </w:rPr>
            </w:pPr>
            <w:r w:rsidRPr="00AA068F">
              <w:t>Evaluation of this course wi</w:t>
            </w:r>
            <w:r w:rsidRPr="00AA068F">
              <w:rPr>
                <w:bCs/>
              </w:rPr>
              <w:t>ll be based on attendance, participation and successful com</w:t>
            </w:r>
            <w:r>
              <w:rPr>
                <w:bCs/>
              </w:rPr>
              <w:t>pletion of related course work:</w:t>
            </w:r>
          </w:p>
          <w:p w:rsidR="00473F7D" w:rsidRPr="00AA068F" w:rsidRDefault="00473F7D" w:rsidP="005C2998">
            <w:pPr>
              <w:ind w:left="1310"/>
              <w:rPr>
                <w:bCs/>
              </w:rPr>
            </w:pPr>
            <w:r>
              <w:rPr>
                <w:bCs/>
              </w:rPr>
              <w:t>Participation                          10%</w:t>
            </w:r>
            <w:r>
              <w:rPr>
                <w:bCs/>
              </w:rPr>
              <w:br/>
              <w:t>In Class Assignments            70%</w:t>
            </w:r>
            <w:r>
              <w:rPr>
                <w:bCs/>
              </w:rPr>
              <w:br/>
              <w:t xml:space="preserve">Exam                            </w:t>
            </w:r>
            <w:r w:rsidR="00651E0D">
              <w:rPr>
                <w:bCs/>
              </w:rPr>
              <w:t xml:space="preserve">      </w:t>
            </w:r>
            <w:r>
              <w:rPr>
                <w:bCs/>
              </w:rPr>
              <w:t xml:space="preserve">   20%</w:t>
            </w:r>
            <w:r>
              <w:rPr>
                <w:bCs/>
              </w:rPr>
              <w:br/>
            </w:r>
          </w:p>
          <w:p w:rsidR="00473F7D" w:rsidRDefault="00473F7D" w:rsidP="0055056D">
            <w:pPr>
              <w:tabs>
                <w:tab w:val="left" w:pos="-1440"/>
              </w:tabs>
              <w:ind w:left="405" w:hanging="360"/>
            </w:pPr>
            <w:r>
              <w:t>2.</w:t>
            </w:r>
            <w:r>
              <w:tab/>
              <w:t xml:space="preserve">All tests/exams are the property of </w:t>
            </w:r>
            <w:smartTag w:uri="urn:schemas-microsoft-com:office:smarttags" w:element="PlaceType">
              <w:smartTag w:uri="urn:schemas-microsoft-com:office:smarttags" w:element="PlaceType">
                <w:r>
                  <w:t>Sault</w:t>
                </w:r>
              </w:smartTag>
              <w:r>
                <w:t xml:space="preserve"> </w:t>
              </w:r>
              <w:smartTag w:uri="urn:schemas-microsoft-com:office:smarttags" w:element="PlaceType">
                <w:r>
                  <w:t>College</w:t>
                </w:r>
              </w:smartTag>
            </w:smartTag>
            <w:r>
              <w:t>.</w:t>
            </w:r>
          </w:p>
          <w:p w:rsidR="00473F7D" w:rsidRDefault="00473F7D">
            <w:pPr>
              <w:ind w:left="405" w:hanging="360"/>
            </w:pPr>
          </w:p>
          <w:p w:rsidR="00473F7D" w:rsidRDefault="00473F7D">
            <w:pPr>
              <w:numPr>
                <w:ilvl w:val="0"/>
                <w:numId w:val="13"/>
              </w:numPr>
              <w:tabs>
                <w:tab w:val="clear" w:pos="1440"/>
                <w:tab w:val="left" w:pos="-1440"/>
              </w:tabs>
              <w:ind w:left="405" w:hanging="360"/>
            </w:pPr>
            <w:r>
              <w:t xml:space="preserve">Students missing any of the tests or exams because of illness or other serious reason must notify the professor </w:t>
            </w:r>
            <w:r>
              <w:rPr>
                <w:b/>
                <w:u w:val="single"/>
              </w:rPr>
              <w:t>BEFORE</w:t>
            </w:r>
            <w:r>
              <w:t xml:space="preserve"> the test or exam.  The professor reserves the right to request documents to support the </w:t>
            </w:r>
            <w:smartTag w:uri="urn:schemas-microsoft-com:office:smarttags" w:element="PlaceType">
              <w:r>
                <w:t>student</w:t>
              </w:r>
            </w:smartTag>
            <w:r>
              <w:t xml:space="preserve">’s request. </w:t>
            </w:r>
          </w:p>
          <w:p w:rsidR="00473F7D" w:rsidRDefault="00473F7D">
            <w:pPr>
              <w:tabs>
                <w:tab w:val="left" w:pos="-1440"/>
              </w:tabs>
              <w:ind w:left="405" w:hanging="360"/>
            </w:pPr>
          </w:p>
          <w:p w:rsidR="00473F7D" w:rsidRDefault="00473F7D">
            <w:pPr>
              <w:numPr>
                <w:ilvl w:val="0"/>
                <w:numId w:val="13"/>
              </w:numPr>
              <w:tabs>
                <w:tab w:val="clear" w:pos="1440"/>
                <w:tab w:val="left" w:pos="-1440"/>
              </w:tabs>
              <w:ind w:left="405" w:hanging="360"/>
            </w:pPr>
            <w:r>
              <w:t xml:space="preserve">Those </w:t>
            </w:r>
            <w:smartTag w:uri="urn:schemas-microsoft-com:office:smarttags" w:element="PlaceType">
              <w:r>
                <w:t>student</w:t>
              </w:r>
            </w:smartTag>
            <w:r>
              <w:t xml:space="preserve">s who have notified the professor of their absence that day will be eligible to arrange an opportunity as soon as possible to write the test or exam at another time.  Those </w:t>
            </w:r>
            <w:smartTag w:uri="urn:schemas-microsoft-com:office:smarttags" w:element="PlaceType">
              <w:r>
                <w:t>student</w:t>
              </w:r>
            </w:smartTag>
            <w:r>
              <w:t xml:space="preserve">s who </w:t>
            </w:r>
            <w:r>
              <w:rPr>
                <w:b/>
                <w:u w:val="single"/>
              </w:rPr>
              <w:t>DO NOT NOTIFY</w:t>
            </w:r>
            <w:r>
              <w:t xml:space="preserve"> the professor will receive a zero for that test or exam.</w:t>
            </w:r>
          </w:p>
          <w:p w:rsidR="00473F7D" w:rsidRDefault="00473F7D">
            <w:pPr>
              <w:ind w:left="405" w:hanging="360"/>
            </w:pPr>
          </w:p>
          <w:p w:rsidR="00473F7D" w:rsidRDefault="00473F7D">
            <w:pPr>
              <w:numPr>
                <w:ilvl w:val="0"/>
                <w:numId w:val="13"/>
              </w:numPr>
              <w:tabs>
                <w:tab w:val="clear" w:pos="1440"/>
              </w:tabs>
              <w:ind w:left="405" w:hanging="360"/>
            </w:pPr>
            <w:r>
              <w:t>For assignments to be handed in, the policies of the program will be followed.  For assignments not handed in by the due date, the mark received will be zero.  Extensions will be granted if requested in writing at least 24 hours before the due date.  There will be a deduction of one percent per day for every school day late with the permission of an extension.  This means that if you requested an extension for 5 school days (1 week), 5 percentage points will be deducted from the final grade.</w:t>
            </w:r>
            <w:r>
              <w:br/>
            </w:r>
          </w:p>
          <w:p w:rsidR="00473F7D" w:rsidRDefault="00473F7D">
            <w:pPr>
              <w:numPr>
                <w:ilvl w:val="0"/>
                <w:numId w:val="13"/>
              </w:numPr>
              <w:tabs>
                <w:tab w:val="clear" w:pos="1440"/>
              </w:tabs>
              <w:ind w:left="405" w:hanging="360"/>
            </w:pPr>
            <w:r>
              <w:t xml:space="preserve">A supplemental exam may be written by </w:t>
            </w:r>
            <w:smartTag w:uri="urn:schemas-microsoft-com:office:smarttags" w:element="PlaceType">
              <w:r>
                <w:t>student</w:t>
              </w:r>
            </w:smartTag>
            <w:r>
              <w:t xml:space="preserve">s who meet the following criteria. The </w:t>
            </w:r>
            <w:smartTag w:uri="urn:schemas-microsoft-com:office:smarttags" w:element="PlaceType">
              <w:r>
                <w:t>student</w:t>
              </w:r>
            </w:smartTag>
            <w:r>
              <w:t xml:space="preserve"> must achieve at least a grade of 45% in the course.  The </w:t>
            </w:r>
            <w:smartTag w:uri="urn:schemas-microsoft-com:office:smarttags" w:element="PlaceType">
              <w:r>
                <w:t>student</w:t>
              </w:r>
            </w:smartTag>
            <w:r>
              <w:t xml:space="preserve"> must have attended at least 80% of the classes. The supplemental exam will then cover the entire course and will be worth 100% of the </w:t>
            </w:r>
            <w:smartTag w:uri="urn:schemas-microsoft-com:office:smarttags" w:element="PlaceType">
              <w:r>
                <w:t>student</w:t>
              </w:r>
            </w:smartTag>
            <w:r>
              <w:t>’s final mark.</w:t>
            </w:r>
          </w:p>
          <w:p w:rsidR="00473F7D" w:rsidRDefault="00473F7D">
            <w:pPr>
              <w:pStyle w:val="EnvelopeReturn"/>
            </w:pPr>
          </w:p>
        </w:tc>
      </w:tr>
      <w:tr w:rsidR="00473F7D">
        <w:trPr>
          <w:cantSplit/>
        </w:trPr>
        <w:tc>
          <w:tcPr>
            <w:tcW w:w="675" w:type="dxa"/>
          </w:tcPr>
          <w:p w:rsidR="00473F7D" w:rsidRDefault="00473F7D">
            <w:pPr>
              <w:pStyle w:val="EnvelopeReturn"/>
            </w:pPr>
          </w:p>
        </w:tc>
        <w:tc>
          <w:tcPr>
            <w:tcW w:w="8181" w:type="dxa"/>
            <w:gridSpan w:val="3"/>
          </w:tcPr>
          <w:p w:rsidR="00473F7D" w:rsidRDefault="00473F7D" w:rsidP="005C2998">
            <w:r>
              <w:t xml:space="preserve">The following semester grades will be assigned to </w:t>
            </w:r>
            <w:smartTag w:uri="urn:schemas-microsoft-com:office:smarttags" w:element="PlaceType">
              <w:r>
                <w:t>student</w:t>
              </w:r>
            </w:smartTag>
            <w:r>
              <w:t>s:</w:t>
            </w:r>
          </w:p>
        </w:tc>
      </w:tr>
      <w:tr w:rsidR="00473F7D">
        <w:tc>
          <w:tcPr>
            <w:tcW w:w="675" w:type="dxa"/>
          </w:tcPr>
          <w:p w:rsidR="00473F7D" w:rsidRDefault="00473F7D">
            <w:pPr>
              <w:rPr>
                <w:rFonts w:cs="Arial"/>
              </w:rPr>
            </w:pPr>
          </w:p>
        </w:tc>
        <w:tc>
          <w:tcPr>
            <w:tcW w:w="1701" w:type="dxa"/>
          </w:tcPr>
          <w:p w:rsidR="00473F7D" w:rsidRDefault="00473F7D">
            <w:pPr>
              <w:jc w:val="center"/>
              <w:rPr>
                <w:rFonts w:cs="Arial"/>
              </w:rPr>
            </w:pPr>
          </w:p>
          <w:p w:rsidR="00473F7D" w:rsidRDefault="00473F7D">
            <w:pPr>
              <w:pStyle w:val="Heading2"/>
              <w:rPr>
                <w:rFonts w:cs="Arial"/>
                <w:b w:val="0"/>
                <w:u w:val="single"/>
              </w:rPr>
            </w:pPr>
            <w:r>
              <w:rPr>
                <w:rFonts w:cs="Arial"/>
                <w:b w:val="0"/>
                <w:u w:val="single"/>
              </w:rPr>
              <w:t>Grade</w:t>
            </w:r>
          </w:p>
        </w:tc>
        <w:tc>
          <w:tcPr>
            <w:tcW w:w="4678" w:type="dxa"/>
          </w:tcPr>
          <w:p w:rsidR="00473F7D" w:rsidRDefault="00473F7D">
            <w:pPr>
              <w:jc w:val="center"/>
              <w:rPr>
                <w:rFonts w:cs="Arial"/>
              </w:rPr>
            </w:pPr>
          </w:p>
          <w:p w:rsidR="00473F7D" w:rsidRDefault="00473F7D">
            <w:pPr>
              <w:pStyle w:val="Heading1"/>
              <w:rPr>
                <w:rFonts w:cs="Arial"/>
                <w:b w:val="0"/>
              </w:rPr>
            </w:pPr>
            <w:r>
              <w:rPr>
                <w:rFonts w:cs="Arial"/>
                <w:b w:val="0"/>
              </w:rPr>
              <w:t>Definition</w:t>
            </w:r>
          </w:p>
        </w:tc>
        <w:tc>
          <w:tcPr>
            <w:tcW w:w="1802" w:type="dxa"/>
          </w:tcPr>
          <w:p w:rsidR="00473F7D" w:rsidRDefault="00473F7D">
            <w:pPr>
              <w:pStyle w:val="BodyText"/>
            </w:pPr>
            <w:r>
              <w:t xml:space="preserve">Grade Point </w:t>
            </w:r>
            <w:r>
              <w:rPr>
                <w:u w:val="single"/>
              </w:rPr>
              <w:t>Equivalent</w:t>
            </w:r>
          </w:p>
          <w:p w:rsidR="00473F7D" w:rsidRDefault="00473F7D">
            <w:pPr>
              <w:jc w:val="center"/>
              <w:rPr>
                <w:rFonts w:cs="Arial"/>
              </w:rPr>
            </w:pPr>
          </w:p>
        </w:tc>
      </w:tr>
      <w:tr w:rsidR="00473F7D">
        <w:trPr>
          <w:cantSplit/>
        </w:trPr>
        <w:tc>
          <w:tcPr>
            <w:tcW w:w="675" w:type="dxa"/>
          </w:tcPr>
          <w:p w:rsidR="00473F7D" w:rsidRDefault="00473F7D">
            <w:pPr>
              <w:rPr>
                <w:rFonts w:cs="Arial"/>
              </w:rPr>
            </w:pPr>
          </w:p>
        </w:tc>
        <w:tc>
          <w:tcPr>
            <w:tcW w:w="1701" w:type="dxa"/>
          </w:tcPr>
          <w:p w:rsidR="00473F7D" w:rsidRDefault="00473F7D">
            <w:pPr>
              <w:rPr>
                <w:rFonts w:cs="Arial"/>
              </w:rPr>
            </w:pPr>
            <w:r>
              <w:rPr>
                <w:rFonts w:cs="Arial"/>
              </w:rPr>
              <w:t>A+</w:t>
            </w:r>
          </w:p>
        </w:tc>
        <w:tc>
          <w:tcPr>
            <w:tcW w:w="4678" w:type="dxa"/>
          </w:tcPr>
          <w:p w:rsidR="00473F7D" w:rsidRDefault="00473F7D">
            <w:pPr>
              <w:jc w:val="center"/>
              <w:rPr>
                <w:rFonts w:cs="Arial"/>
              </w:rPr>
            </w:pPr>
            <w:r>
              <w:rPr>
                <w:rFonts w:cs="Arial"/>
              </w:rPr>
              <w:t>90 – 100%</w:t>
            </w:r>
          </w:p>
        </w:tc>
        <w:tc>
          <w:tcPr>
            <w:tcW w:w="1802" w:type="dxa"/>
            <w:vMerge w:val="restart"/>
            <w:vAlign w:val="center"/>
          </w:tcPr>
          <w:p w:rsidR="00473F7D" w:rsidRDefault="00473F7D">
            <w:pPr>
              <w:jc w:val="center"/>
              <w:rPr>
                <w:rFonts w:cs="Arial"/>
              </w:rPr>
            </w:pPr>
            <w:r>
              <w:rPr>
                <w:rFonts w:cs="Arial"/>
              </w:rPr>
              <w:t>4.00</w:t>
            </w:r>
          </w:p>
        </w:tc>
      </w:tr>
      <w:tr w:rsidR="00473F7D">
        <w:trPr>
          <w:cantSplit/>
        </w:trPr>
        <w:tc>
          <w:tcPr>
            <w:tcW w:w="675" w:type="dxa"/>
          </w:tcPr>
          <w:p w:rsidR="00473F7D" w:rsidRDefault="00473F7D">
            <w:pPr>
              <w:rPr>
                <w:rFonts w:cs="Arial"/>
              </w:rPr>
            </w:pPr>
          </w:p>
        </w:tc>
        <w:tc>
          <w:tcPr>
            <w:tcW w:w="1701" w:type="dxa"/>
          </w:tcPr>
          <w:p w:rsidR="00473F7D" w:rsidRDefault="00473F7D">
            <w:pPr>
              <w:rPr>
                <w:rFonts w:cs="Arial"/>
              </w:rPr>
            </w:pPr>
            <w:r>
              <w:rPr>
                <w:rFonts w:cs="Arial"/>
              </w:rPr>
              <w:t>A</w:t>
            </w:r>
          </w:p>
        </w:tc>
        <w:tc>
          <w:tcPr>
            <w:tcW w:w="4678" w:type="dxa"/>
          </w:tcPr>
          <w:p w:rsidR="00473F7D" w:rsidRDefault="00473F7D">
            <w:pPr>
              <w:jc w:val="center"/>
              <w:rPr>
                <w:rFonts w:cs="Arial"/>
              </w:rPr>
            </w:pPr>
            <w:r>
              <w:rPr>
                <w:rFonts w:cs="Arial"/>
              </w:rPr>
              <w:t>80 – 89%</w:t>
            </w:r>
          </w:p>
        </w:tc>
        <w:tc>
          <w:tcPr>
            <w:tcW w:w="1802" w:type="dxa"/>
            <w:vMerge/>
          </w:tcPr>
          <w:p w:rsidR="00473F7D" w:rsidRDefault="00473F7D">
            <w:pPr>
              <w:jc w:val="center"/>
              <w:rPr>
                <w:rFonts w:cs="Arial"/>
              </w:rPr>
            </w:pPr>
          </w:p>
        </w:tc>
      </w:tr>
      <w:tr w:rsidR="00473F7D">
        <w:tc>
          <w:tcPr>
            <w:tcW w:w="675" w:type="dxa"/>
          </w:tcPr>
          <w:p w:rsidR="00473F7D" w:rsidRDefault="00473F7D">
            <w:pPr>
              <w:rPr>
                <w:rFonts w:cs="Arial"/>
              </w:rPr>
            </w:pPr>
          </w:p>
        </w:tc>
        <w:tc>
          <w:tcPr>
            <w:tcW w:w="1701" w:type="dxa"/>
          </w:tcPr>
          <w:p w:rsidR="00473F7D" w:rsidRDefault="00473F7D">
            <w:pPr>
              <w:rPr>
                <w:rFonts w:cs="Arial"/>
              </w:rPr>
            </w:pPr>
            <w:r>
              <w:rPr>
                <w:rFonts w:cs="Arial"/>
              </w:rPr>
              <w:t>B</w:t>
            </w:r>
          </w:p>
        </w:tc>
        <w:tc>
          <w:tcPr>
            <w:tcW w:w="4678" w:type="dxa"/>
          </w:tcPr>
          <w:p w:rsidR="00473F7D" w:rsidRDefault="00473F7D">
            <w:pPr>
              <w:jc w:val="center"/>
              <w:rPr>
                <w:rFonts w:cs="Arial"/>
              </w:rPr>
            </w:pPr>
            <w:r>
              <w:rPr>
                <w:rFonts w:cs="Arial"/>
              </w:rPr>
              <w:t>70 - 79%</w:t>
            </w:r>
          </w:p>
        </w:tc>
        <w:tc>
          <w:tcPr>
            <w:tcW w:w="1802" w:type="dxa"/>
          </w:tcPr>
          <w:p w:rsidR="00473F7D" w:rsidRDefault="00473F7D">
            <w:pPr>
              <w:jc w:val="center"/>
              <w:rPr>
                <w:rFonts w:cs="Arial"/>
              </w:rPr>
            </w:pPr>
            <w:r>
              <w:rPr>
                <w:rFonts w:cs="Arial"/>
              </w:rPr>
              <w:t>3.00</w:t>
            </w:r>
          </w:p>
        </w:tc>
      </w:tr>
      <w:tr w:rsidR="00473F7D">
        <w:tc>
          <w:tcPr>
            <w:tcW w:w="675" w:type="dxa"/>
          </w:tcPr>
          <w:p w:rsidR="00473F7D" w:rsidRDefault="00473F7D">
            <w:pPr>
              <w:rPr>
                <w:rFonts w:cs="Arial"/>
              </w:rPr>
            </w:pPr>
          </w:p>
        </w:tc>
        <w:tc>
          <w:tcPr>
            <w:tcW w:w="1701" w:type="dxa"/>
          </w:tcPr>
          <w:p w:rsidR="00473F7D" w:rsidRDefault="00473F7D">
            <w:pPr>
              <w:rPr>
                <w:rFonts w:cs="Arial"/>
              </w:rPr>
            </w:pPr>
            <w:r>
              <w:rPr>
                <w:rFonts w:cs="Arial"/>
              </w:rPr>
              <w:t>C</w:t>
            </w:r>
          </w:p>
        </w:tc>
        <w:tc>
          <w:tcPr>
            <w:tcW w:w="4678" w:type="dxa"/>
          </w:tcPr>
          <w:p w:rsidR="00473F7D" w:rsidRDefault="00473F7D">
            <w:pPr>
              <w:jc w:val="center"/>
              <w:rPr>
                <w:rFonts w:cs="Arial"/>
              </w:rPr>
            </w:pPr>
            <w:r>
              <w:rPr>
                <w:rFonts w:cs="Arial"/>
              </w:rPr>
              <w:t>60 - 69%</w:t>
            </w:r>
          </w:p>
        </w:tc>
        <w:tc>
          <w:tcPr>
            <w:tcW w:w="1802" w:type="dxa"/>
          </w:tcPr>
          <w:p w:rsidR="00473F7D" w:rsidRDefault="00473F7D">
            <w:pPr>
              <w:jc w:val="center"/>
              <w:rPr>
                <w:rFonts w:cs="Arial"/>
              </w:rPr>
            </w:pPr>
            <w:r>
              <w:rPr>
                <w:rFonts w:cs="Arial"/>
              </w:rPr>
              <w:t>2.00</w:t>
            </w:r>
          </w:p>
        </w:tc>
      </w:tr>
      <w:tr w:rsidR="00473F7D">
        <w:tc>
          <w:tcPr>
            <w:tcW w:w="675" w:type="dxa"/>
          </w:tcPr>
          <w:p w:rsidR="00473F7D" w:rsidRDefault="00473F7D">
            <w:pPr>
              <w:rPr>
                <w:rFonts w:cs="Arial"/>
              </w:rPr>
            </w:pPr>
          </w:p>
        </w:tc>
        <w:tc>
          <w:tcPr>
            <w:tcW w:w="1701" w:type="dxa"/>
          </w:tcPr>
          <w:p w:rsidR="00473F7D" w:rsidRDefault="00473F7D">
            <w:pPr>
              <w:rPr>
                <w:rFonts w:cs="Arial"/>
              </w:rPr>
            </w:pPr>
            <w:r>
              <w:rPr>
                <w:rFonts w:cs="Arial"/>
              </w:rPr>
              <w:t>D</w:t>
            </w:r>
          </w:p>
        </w:tc>
        <w:tc>
          <w:tcPr>
            <w:tcW w:w="4678" w:type="dxa"/>
          </w:tcPr>
          <w:p w:rsidR="00473F7D" w:rsidRDefault="00473F7D">
            <w:pPr>
              <w:jc w:val="center"/>
              <w:rPr>
                <w:rFonts w:cs="Arial"/>
              </w:rPr>
            </w:pPr>
            <w:r>
              <w:rPr>
                <w:rFonts w:cs="Arial"/>
              </w:rPr>
              <w:t>50 – 59%</w:t>
            </w:r>
          </w:p>
        </w:tc>
        <w:tc>
          <w:tcPr>
            <w:tcW w:w="1802" w:type="dxa"/>
          </w:tcPr>
          <w:p w:rsidR="00473F7D" w:rsidRDefault="00473F7D">
            <w:pPr>
              <w:jc w:val="center"/>
              <w:rPr>
                <w:rFonts w:cs="Arial"/>
              </w:rPr>
            </w:pPr>
            <w:r>
              <w:rPr>
                <w:rFonts w:cs="Arial"/>
              </w:rPr>
              <w:t>1.00</w:t>
            </w:r>
          </w:p>
        </w:tc>
      </w:tr>
      <w:tr w:rsidR="00473F7D">
        <w:tc>
          <w:tcPr>
            <w:tcW w:w="675" w:type="dxa"/>
          </w:tcPr>
          <w:p w:rsidR="00473F7D" w:rsidRDefault="00473F7D">
            <w:pPr>
              <w:rPr>
                <w:rFonts w:cs="Arial"/>
              </w:rPr>
            </w:pPr>
          </w:p>
        </w:tc>
        <w:tc>
          <w:tcPr>
            <w:tcW w:w="1701" w:type="dxa"/>
          </w:tcPr>
          <w:p w:rsidR="00473F7D" w:rsidRDefault="00473F7D">
            <w:pPr>
              <w:rPr>
                <w:rFonts w:cs="Arial"/>
              </w:rPr>
            </w:pPr>
            <w:r>
              <w:rPr>
                <w:rFonts w:cs="Arial"/>
              </w:rPr>
              <w:t>F (Fail)</w:t>
            </w:r>
          </w:p>
        </w:tc>
        <w:tc>
          <w:tcPr>
            <w:tcW w:w="4678" w:type="dxa"/>
          </w:tcPr>
          <w:p w:rsidR="00473F7D" w:rsidRDefault="00473F7D">
            <w:pPr>
              <w:jc w:val="center"/>
              <w:rPr>
                <w:rFonts w:cs="Arial"/>
              </w:rPr>
            </w:pPr>
            <w:r>
              <w:rPr>
                <w:rFonts w:cs="Arial"/>
              </w:rPr>
              <w:t>49% and below</w:t>
            </w:r>
          </w:p>
        </w:tc>
        <w:tc>
          <w:tcPr>
            <w:tcW w:w="1802" w:type="dxa"/>
          </w:tcPr>
          <w:p w:rsidR="00473F7D" w:rsidRDefault="00473F7D">
            <w:pPr>
              <w:jc w:val="center"/>
              <w:rPr>
                <w:rFonts w:cs="Arial"/>
              </w:rPr>
            </w:pPr>
            <w:r>
              <w:rPr>
                <w:rFonts w:cs="Arial"/>
              </w:rPr>
              <w:t>0.00</w:t>
            </w:r>
          </w:p>
        </w:tc>
      </w:tr>
    </w:tbl>
    <w:p w:rsidR="00473F7D" w:rsidRDefault="00473F7D"/>
    <w:tbl>
      <w:tblPr>
        <w:tblW w:w="0" w:type="auto"/>
        <w:tblLayout w:type="fixed"/>
        <w:tblLook w:val="0000" w:firstRow="0" w:lastRow="0" w:firstColumn="0" w:lastColumn="0" w:noHBand="0" w:noVBand="0"/>
      </w:tblPr>
      <w:tblGrid>
        <w:gridCol w:w="675"/>
        <w:gridCol w:w="1701"/>
        <w:gridCol w:w="4678"/>
        <w:gridCol w:w="1802"/>
      </w:tblGrid>
      <w:tr w:rsidR="00473F7D">
        <w:tc>
          <w:tcPr>
            <w:tcW w:w="675" w:type="dxa"/>
          </w:tcPr>
          <w:p w:rsidR="00473F7D" w:rsidRDefault="00473F7D">
            <w:pPr>
              <w:rPr>
                <w:rFonts w:cs="Arial"/>
              </w:rPr>
            </w:pPr>
          </w:p>
        </w:tc>
        <w:tc>
          <w:tcPr>
            <w:tcW w:w="1701" w:type="dxa"/>
          </w:tcPr>
          <w:p w:rsidR="00473F7D" w:rsidRDefault="00473F7D">
            <w:pPr>
              <w:rPr>
                <w:rFonts w:cs="Arial"/>
              </w:rPr>
            </w:pPr>
            <w:r>
              <w:rPr>
                <w:rFonts w:cs="Arial"/>
              </w:rPr>
              <w:t>CR (Credit)</w:t>
            </w:r>
          </w:p>
        </w:tc>
        <w:tc>
          <w:tcPr>
            <w:tcW w:w="4678" w:type="dxa"/>
          </w:tcPr>
          <w:p w:rsidR="00473F7D" w:rsidRDefault="00473F7D">
            <w:pPr>
              <w:rPr>
                <w:rFonts w:cs="Arial"/>
              </w:rPr>
            </w:pPr>
            <w:r>
              <w:rPr>
                <w:rFonts w:cs="Arial"/>
              </w:rPr>
              <w:t>Credit for diploma requirements has been awarded.</w:t>
            </w:r>
          </w:p>
        </w:tc>
        <w:tc>
          <w:tcPr>
            <w:tcW w:w="1802" w:type="dxa"/>
          </w:tcPr>
          <w:p w:rsidR="00473F7D" w:rsidRDefault="00473F7D">
            <w:pPr>
              <w:jc w:val="center"/>
              <w:rPr>
                <w:rFonts w:cs="Arial"/>
              </w:rPr>
            </w:pPr>
          </w:p>
        </w:tc>
      </w:tr>
      <w:tr w:rsidR="00473F7D">
        <w:tc>
          <w:tcPr>
            <w:tcW w:w="675" w:type="dxa"/>
          </w:tcPr>
          <w:p w:rsidR="00473F7D" w:rsidRDefault="00473F7D">
            <w:pPr>
              <w:rPr>
                <w:rFonts w:cs="Arial"/>
              </w:rPr>
            </w:pPr>
          </w:p>
        </w:tc>
        <w:tc>
          <w:tcPr>
            <w:tcW w:w="1701" w:type="dxa"/>
          </w:tcPr>
          <w:p w:rsidR="00473F7D" w:rsidRDefault="00473F7D">
            <w:pPr>
              <w:rPr>
                <w:rFonts w:cs="Arial"/>
              </w:rPr>
            </w:pPr>
            <w:r>
              <w:rPr>
                <w:rFonts w:cs="Arial"/>
              </w:rPr>
              <w:t>S</w:t>
            </w:r>
          </w:p>
        </w:tc>
        <w:tc>
          <w:tcPr>
            <w:tcW w:w="4678" w:type="dxa"/>
          </w:tcPr>
          <w:p w:rsidR="00473F7D" w:rsidRDefault="00473F7D">
            <w:pPr>
              <w:rPr>
                <w:rFonts w:cs="Arial"/>
              </w:rPr>
            </w:pPr>
            <w:r>
              <w:rPr>
                <w:rFonts w:cs="Arial"/>
              </w:rPr>
              <w:t>Satisfactory achievement in field /clinical placement or non-graded subject area.</w:t>
            </w:r>
          </w:p>
        </w:tc>
        <w:tc>
          <w:tcPr>
            <w:tcW w:w="1802" w:type="dxa"/>
          </w:tcPr>
          <w:p w:rsidR="00473F7D" w:rsidRDefault="00473F7D">
            <w:pPr>
              <w:jc w:val="center"/>
              <w:rPr>
                <w:rFonts w:cs="Arial"/>
              </w:rPr>
            </w:pPr>
          </w:p>
        </w:tc>
      </w:tr>
      <w:tr w:rsidR="00473F7D">
        <w:tc>
          <w:tcPr>
            <w:tcW w:w="675" w:type="dxa"/>
          </w:tcPr>
          <w:p w:rsidR="00473F7D" w:rsidRDefault="00473F7D">
            <w:pPr>
              <w:rPr>
                <w:rFonts w:cs="Arial"/>
              </w:rPr>
            </w:pPr>
          </w:p>
        </w:tc>
        <w:tc>
          <w:tcPr>
            <w:tcW w:w="1701" w:type="dxa"/>
          </w:tcPr>
          <w:p w:rsidR="00473F7D" w:rsidRDefault="00473F7D">
            <w:pPr>
              <w:rPr>
                <w:rFonts w:cs="Arial"/>
              </w:rPr>
            </w:pPr>
            <w:r>
              <w:rPr>
                <w:rFonts w:cs="Arial"/>
              </w:rPr>
              <w:t>U</w:t>
            </w:r>
          </w:p>
        </w:tc>
        <w:tc>
          <w:tcPr>
            <w:tcW w:w="4678" w:type="dxa"/>
          </w:tcPr>
          <w:p w:rsidR="00473F7D" w:rsidRDefault="00473F7D">
            <w:pPr>
              <w:rPr>
                <w:rFonts w:cs="Arial"/>
              </w:rPr>
            </w:pPr>
            <w:r>
              <w:rPr>
                <w:rFonts w:cs="Arial"/>
              </w:rPr>
              <w:t>Unsatisfactory achievement in field/clinical placement or non-graded subject area.</w:t>
            </w:r>
          </w:p>
        </w:tc>
        <w:tc>
          <w:tcPr>
            <w:tcW w:w="1802" w:type="dxa"/>
          </w:tcPr>
          <w:p w:rsidR="00473F7D" w:rsidRDefault="00473F7D">
            <w:pPr>
              <w:jc w:val="center"/>
              <w:rPr>
                <w:rFonts w:cs="Arial"/>
              </w:rPr>
            </w:pPr>
          </w:p>
        </w:tc>
      </w:tr>
      <w:tr w:rsidR="00473F7D">
        <w:tc>
          <w:tcPr>
            <w:tcW w:w="675" w:type="dxa"/>
          </w:tcPr>
          <w:p w:rsidR="00473F7D" w:rsidRDefault="00473F7D">
            <w:pPr>
              <w:rPr>
                <w:rFonts w:cs="Arial"/>
              </w:rPr>
            </w:pPr>
          </w:p>
        </w:tc>
        <w:tc>
          <w:tcPr>
            <w:tcW w:w="1701" w:type="dxa"/>
          </w:tcPr>
          <w:p w:rsidR="00473F7D" w:rsidRDefault="00473F7D">
            <w:pPr>
              <w:rPr>
                <w:rFonts w:cs="Arial"/>
              </w:rPr>
            </w:pPr>
            <w:r>
              <w:rPr>
                <w:rFonts w:cs="Arial"/>
              </w:rPr>
              <w:t>X</w:t>
            </w:r>
          </w:p>
        </w:tc>
        <w:tc>
          <w:tcPr>
            <w:tcW w:w="4678" w:type="dxa"/>
          </w:tcPr>
          <w:p w:rsidR="00473F7D" w:rsidRDefault="00473F7D">
            <w:pPr>
              <w:rPr>
                <w:rFonts w:cs="Arial"/>
              </w:rPr>
            </w:pPr>
            <w:r>
              <w:rPr>
                <w:rFonts w:cs="Arial"/>
              </w:rPr>
              <w:t>A temporary grade limited to situations with extenuating circumstances giving a student additional time to complete the requirements for a course.</w:t>
            </w:r>
          </w:p>
        </w:tc>
        <w:tc>
          <w:tcPr>
            <w:tcW w:w="1802" w:type="dxa"/>
          </w:tcPr>
          <w:p w:rsidR="00473F7D" w:rsidRDefault="00473F7D">
            <w:pPr>
              <w:jc w:val="center"/>
              <w:rPr>
                <w:rFonts w:cs="Arial"/>
              </w:rPr>
            </w:pPr>
          </w:p>
        </w:tc>
      </w:tr>
      <w:tr w:rsidR="00473F7D">
        <w:tc>
          <w:tcPr>
            <w:tcW w:w="675" w:type="dxa"/>
          </w:tcPr>
          <w:p w:rsidR="00473F7D" w:rsidRDefault="00473F7D">
            <w:pPr>
              <w:rPr>
                <w:rFonts w:cs="Arial"/>
              </w:rPr>
            </w:pPr>
          </w:p>
        </w:tc>
        <w:tc>
          <w:tcPr>
            <w:tcW w:w="1701" w:type="dxa"/>
          </w:tcPr>
          <w:p w:rsidR="00473F7D" w:rsidRDefault="00473F7D">
            <w:pPr>
              <w:rPr>
                <w:rFonts w:cs="Arial"/>
              </w:rPr>
            </w:pPr>
            <w:r>
              <w:rPr>
                <w:rFonts w:cs="Arial"/>
              </w:rPr>
              <w:t>NR</w:t>
            </w:r>
          </w:p>
        </w:tc>
        <w:tc>
          <w:tcPr>
            <w:tcW w:w="4678" w:type="dxa"/>
          </w:tcPr>
          <w:p w:rsidR="00473F7D" w:rsidRDefault="00473F7D">
            <w:pPr>
              <w:rPr>
                <w:rFonts w:cs="Arial"/>
              </w:rPr>
            </w:pPr>
            <w:r>
              <w:rPr>
                <w:rFonts w:cs="Arial"/>
              </w:rPr>
              <w:t xml:space="preserve">Grade not reported to Registrar's office.  </w:t>
            </w:r>
          </w:p>
        </w:tc>
        <w:tc>
          <w:tcPr>
            <w:tcW w:w="1802" w:type="dxa"/>
          </w:tcPr>
          <w:p w:rsidR="00473F7D" w:rsidRDefault="00473F7D">
            <w:pPr>
              <w:jc w:val="center"/>
              <w:rPr>
                <w:rFonts w:cs="Arial"/>
              </w:rPr>
            </w:pPr>
          </w:p>
        </w:tc>
      </w:tr>
      <w:tr w:rsidR="00473F7D">
        <w:tc>
          <w:tcPr>
            <w:tcW w:w="675" w:type="dxa"/>
          </w:tcPr>
          <w:p w:rsidR="00473F7D" w:rsidRDefault="00473F7D">
            <w:pPr>
              <w:rPr>
                <w:rFonts w:cs="Arial"/>
              </w:rPr>
            </w:pPr>
          </w:p>
        </w:tc>
        <w:tc>
          <w:tcPr>
            <w:tcW w:w="1701" w:type="dxa"/>
          </w:tcPr>
          <w:p w:rsidR="00473F7D" w:rsidRDefault="00473F7D">
            <w:pPr>
              <w:rPr>
                <w:rFonts w:cs="Arial"/>
              </w:rPr>
            </w:pPr>
            <w:r>
              <w:rPr>
                <w:rFonts w:cs="Arial"/>
              </w:rPr>
              <w:t>W</w:t>
            </w:r>
          </w:p>
        </w:tc>
        <w:tc>
          <w:tcPr>
            <w:tcW w:w="4678" w:type="dxa"/>
          </w:tcPr>
          <w:p w:rsidR="00473F7D" w:rsidRDefault="00473F7D">
            <w:pPr>
              <w:rPr>
                <w:rFonts w:cs="Arial"/>
              </w:rPr>
            </w:pPr>
            <w:r>
              <w:rPr>
                <w:rFonts w:cs="Arial"/>
              </w:rPr>
              <w:t>Student has withdrawn from the course without academic penalty.</w:t>
            </w:r>
          </w:p>
        </w:tc>
        <w:tc>
          <w:tcPr>
            <w:tcW w:w="1802" w:type="dxa"/>
          </w:tcPr>
          <w:p w:rsidR="00473F7D" w:rsidRDefault="00473F7D">
            <w:pPr>
              <w:jc w:val="center"/>
              <w:rPr>
                <w:rFonts w:cs="Arial"/>
              </w:rPr>
            </w:pPr>
          </w:p>
        </w:tc>
      </w:tr>
      <w:tr w:rsidR="00473F7D">
        <w:tc>
          <w:tcPr>
            <w:tcW w:w="675" w:type="dxa"/>
          </w:tcPr>
          <w:p w:rsidR="00473F7D" w:rsidRDefault="00473F7D">
            <w:pPr>
              <w:rPr>
                <w:rFonts w:cs="Arial"/>
              </w:rPr>
            </w:pPr>
          </w:p>
        </w:tc>
        <w:tc>
          <w:tcPr>
            <w:tcW w:w="1701" w:type="dxa"/>
          </w:tcPr>
          <w:p w:rsidR="00473F7D" w:rsidRDefault="00473F7D">
            <w:pPr>
              <w:rPr>
                <w:rFonts w:cs="Arial"/>
              </w:rPr>
            </w:pPr>
          </w:p>
        </w:tc>
        <w:tc>
          <w:tcPr>
            <w:tcW w:w="4678" w:type="dxa"/>
          </w:tcPr>
          <w:p w:rsidR="00473F7D" w:rsidRDefault="00473F7D">
            <w:pPr>
              <w:rPr>
                <w:rFonts w:cs="Arial"/>
              </w:rPr>
            </w:pPr>
          </w:p>
        </w:tc>
        <w:tc>
          <w:tcPr>
            <w:tcW w:w="1802" w:type="dxa"/>
          </w:tcPr>
          <w:p w:rsidR="00473F7D" w:rsidRDefault="00473F7D">
            <w:pPr>
              <w:jc w:val="center"/>
              <w:rPr>
                <w:rFonts w:cs="Arial"/>
              </w:rPr>
            </w:pPr>
          </w:p>
        </w:tc>
      </w:tr>
      <w:tr w:rsidR="00473F7D">
        <w:trPr>
          <w:cantSplit/>
        </w:trPr>
        <w:tc>
          <w:tcPr>
            <w:tcW w:w="675" w:type="dxa"/>
          </w:tcPr>
          <w:p w:rsidR="00473F7D" w:rsidRDefault="00473F7D">
            <w:pPr>
              <w:rPr>
                <w:rFonts w:cs="Arial"/>
              </w:rPr>
            </w:pPr>
          </w:p>
        </w:tc>
        <w:tc>
          <w:tcPr>
            <w:tcW w:w="8181" w:type="dxa"/>
            <w:gridSpan w:val="3"/>
          </w:tcPr>
          <w:p w:rsidR="00473F7D" w:rsidRDefault="00473F7D" w:rsidP="00A3026A">
            <w:pPr>
              <w:rPr>
                <w:rFonts w:cs="Arial"/>
                <w:b/>
                <w:bCs/>
              </w:rPr>
            </w:pPr>
            <w:r w:rsidRPr="00860F27">
              <w:rPr>
                <w:rFonts w:cs="Arial"/>
                <w:b/>
                <w:i/>
                <w:szCs w:val="22"/>
              </w:rPr>
              <w:t>Note:  Mid Term grades are provided in theory classes and clinical/field placement experiences. Students are notified that the midterm grade is an interim grade and is subject to change</w:t>
            </w:r>
            <w:r>
              <w:rPr>
                <w:rFonts w:cs="Arial"/>
                <w:b/>
                <w:bCs/>
              </w:rPr>
              <w:t xml:space="preserve"> </w:t>
            </w:r>
          </w:p>
          <w:p w:rsidR="00473F7D" w:rsidRDefault="00473F7D" w:rsidP="00A3026A">
            <w:pPr>
              <w:rPr>
                <w:rFonts w:cs="Arial"/>
                <w:b/>
                <w:bCs/>
              </w:rPr>
            </w:pPr>
          </w:p>
          <w:p w:rsidR="00473F7D" w:rsidRDefault="00473F7D">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473F7D" w:rsidRDefault="00473F7D">
            <w:pPr>
              <w:rPr>
                <w:rFonts w:cs="Arial"/>
              </w:rPr>
            </w:pPr>
          </w:p>
          <w:p w:rsidR="00473F7D" w:rsidRDefault="00473F7D">
            <w:pPr>
              <w:rPr>
                <w:rFonts w:cs="Arial"/>
              </w:rPr>
            </w:pPr>
            <w:r>
              <w:rPr>
                <w:rFonts w:cs="Arial"/>
              </w:rPr>
              <w:t>It is also important to note, that the minimum overall GPA required in order to graduate from a Sault College program remains 2.0.</w:t>
            </w:r>
          </w:p>
        </w:tc>
      </w:tr>
    </w:tbl>
    <w:p w:rsidR="00473F7D" w:rsidRDefault="00473F7D"/>
    <w:p w:rsidR="00473F7D" w:rsidRDefault="00473F7D"/>
    <w:tbl>
      <w:tblPr>
        <w:tblW w:w="0" w:type="auto"/>
        <w:tblLayout w:type="fixed"/>
        <w:tblLook w:val="0000" w:firstRow="0" w:lastRow="0" w:firstColumn="0" w:lastColumn="0" w:noHBand="0" w:noVBand="0"/>
      </w:tblPr>
      <w:tblGrid>
        <w:gridCol w:w="675"/>
        <w:gridCol w:w="8181"/>
      </w:tblGrid>
      <w:tr w:rsidR="00473F7D" w:rsidRPr="00A00162" w:rsidTr="001A2849">
        <w:trPr>
          <w:cantSplit/>
        </w:trPr>
        <w:tc>
          <w:tcPr>
            <w:tcW w:w="675" w:type="dxa"/>
          </w:tcPr>
          <w:p w:rsidR="00473F7D" w:rsidRPr="00A00162" w:rsidRDefault="00473F7D" w:rsidP="001A2849">
            <w:pPr>
              <w:rPr>
                <w:b/>
              </w:rPr>
            </w:pPr>
            <w:r w:rsidRPr="00A00162">
              <w:rPr>
                <w:b/>
              </w:rPr>
              <w:t>VI.</w:t>
            </w:r>
          </w:p>
        </w:tc>
        <w:tc>
          <w:tcPr>
            <w:tcW w:w="8181" w:type="dxa"/>
          </w:tcPr>
          <w:p w:rsidR="00473F7D" w:rsidRPr="00A00162" w:rsidRDefault="00473F7D" w:rsidP="001A2849">
            <w:pPr>
              <w:rPr>
                <w:b/>
              </w:rPr>
            </w:pPr>
            <w:r w:rsidRPr="00A00162">
              <w:rPr>
                <w:b/>
              </w:rPr>
              <w:t>SPECIAL NOTES:</w:t>
            </w:r>
          </w:p>
          <w:p w:rsidR="00473F7D" w:rsidRPr="00A00162" w:rsidRDefault="00473F7D" w:rsidP="001A2849"/>
        </w:tc>
      </w:tr>
      <w:tr w:rsidR="00473F7D" w:rsidRPr="00A00162" w:rsidTr="005D342A">
        <w:trPr>
          <w:cantSplit/>
          <w:trHeight w:val="2305"/>
        </w:trPr>
        <w:tc>
          <w:tcPr>
            <w:tcW w:w="675" w:type="dxa"/>
          </w:tcPr>
          <w:p w:rsidR="00473F7D" w:rsidRPr="00A00162" w:rsidRDefault="00473F7D" w:rsidP="001A2849"/>
        </w:tc>
        <w:tc>
          <w:tcPr>
            <w:tcW w:w="8181" w:type="dxa"/>
          </w:tcPr>
          <w:p w:rsidR="00473F7D" w:rsidRDefault="00473F7D" w:rsidP="00FC76B7">
            <w:pPr>
              <w:rPr>
                <w:rFonts w:cs="Arial"/>
                <w:szCs w:val="24"/>
                <w:u w:val="single"/>
              </w:rPr>
            </w:pPr>
            <w:r>
              <w:rPr>
                <w:rFonts w:cs="Arial"/>
                <w:szCs w:val="24"/>
                <w:u w:val="single"/>
              </w:rPr>
              <w:t>Attendance:</w:t>
            </w:r>
          </w:p>
          <w:p w:rsidR="00473F7D" w:rsidRDefault="00473F7D" w:rsidP="00FC76B7">
            <w:pPr>
              <w:rPr>
                <w:rFonts w:cs="Arial"/>
                <w:szCs w:val="24"/>
              </w:rPr>
            </w:pPr>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szCs w:val="24"/>
              </w:rPr>
              <w:t>It is the departmental policy that once the classroom door has been closed, the learning process has begun.  Late arrivers will not be guaranteed admission to the room.</w:t>
            </w:r>
          </w:p>
          <w:p w:rsidR="00473F7D" w:rsidRDefault="00473F7D" w:rsidP="005C2998">
            <w:pPr>
              <w:rPr>
                <w:u w:val="single"/>
              </w:rPr>
            </w:pPr>
          </w:p>
        </w:tc>
      </w:tr>
      <w:tr w:rsidR="00473F7D" w:rsidRPr="00A00162" w:rsidTr="001A2849">
        <w:trPr>
          <w:cantSplit/>
        </w:trPr>
        <w:tc>
          <w:tcPr>
            <w:tcW w:w="675" w:type="dxa"/>
          </w:tcPr>
          <w:p w:rsidR="00473F7D" w:rsidRPr="00A00162" w:rsidRDefault="00473F7D" w:rsidP="001A2849"/>
        </w:tc>
        <w:tc>
          <w:tcPr>
            <w:tcW w:w="8181" w:type="dxa"/>
          </w:tcPr>
          <w:p w:rsidR="00473F7D" w:rsidRPr="00A00162" w:rsidRDefault="00473F7D" w:rsidP="001A2849">
            <w:r w:rsidRPr="00A00162">
              <w:t>Substitute course information is available in the Registrar's office.</w:t>
            </w:r>
          </w:p>
          <w:p w:rsidR="00473F7D" w:rsidRPr="00A00162" w:rsidRDefault="00473F7D" w:rsidP="001A2849"/>
        </w:tc>
      </w:tr>
    </w:tbl>
    <w:p w:rsidR="00473F7D" w:rsidRDefault="00473F7D" w:rsidP="008D0DFC"/>
    <w:tbl>
      <w:tblPr>
        <w:tblW w:w="0" w:type="auto"/>
        <w:tblLayout w:type="fixed"/>
        <w:tblLook w:val="0000" w:firstRow="0" w:lastRow="0" w:firstColumn="0" w:lastColumn="0" w:noHBand="0" w:noVBand="0"/>
      </w:tblPr>
      <w:tblGrid>
        <w:gridCol w:w="675"/>
        <w:gridCol w:w="8181"/>
      </w:tblGrid>
      <w:tr w:rsidR="00473F7D" w:rsidRPr="001F503D" w:rsidTr="00D30E0E">
        <w:trPr>
          <w:cantSplit/>
        </w:trPr>
        <w:tc>
          <w:tcPr>
            <w:tcW w:w="675" w:type="dxa"/>
          </w:tcPr>
          <w:p w:rsidR="00473F7D" w:rsidRPr="001F503D" w:rsidRDefault="00473F7D" w:rsidP="00D30E0E">
            <w:pPr>
              <w:rPr>
                <w:b/>
              </w:rPr>
            </w:pPr>
            <w:r w:rsidRPr="001F503D">
              <w:rPr>
                <w:b/>
              </w:rPr>
              <w:t>VII.</w:t>
            </w:r>
          </w:p>
        </w:tc>
        <w:tc>
          <w:tcPr>
            <w:tcW w:w="8181" w:type="dxa"/>
          </w:tcPr>
          <w:p w:rsidR="00473F7D" w:rsidRDefault="00473F7D" w:rsidP="00D30E0E">
            <w:pPr>
              <w:rPr>
                <w:b/>
              </w:rPr>
            </w:pPr>
            <w:r>
              <w:rPr>
                <w:b/>
              </w:rPr>
              <w:t xml:space="preserve">COURSE OUTLINE </w:t>
            </w:r>
            <w:r w:rsidRPr="001F503D">
              <w:rPr>
                <w:b/>
              </w:rPr>
              <w:t>ADDENDUM:</w:t>
            </w:r>
          </w:p>
          <w:p w:rsidR="00473F7D" w:rsidRPr="001F503D" w:rsidRDefault="00473F7D" w:rsidP="00D30E0E">
            <w:pPr>
              <w:rPr>
                <w:b/>
              </w:rPr>
            </w:pPr>
          </w:p>
        </w:tc>
      </w:tr>
      <w:tr w:rsidR="00473F7D" w:rsidRPr="001F503D" w:rsidTr="00D30E0E">
        <w:trPr>
          <w:cantSplit/>
        </w:trPr>
        <w:tc>
          <w:tcPr>
            <w:tcW w:w="675" w:type="dxa"/>
          </w:tcPr>
          <w:p w:rsidR="00473F7D" w:rsidRDefault="00473F7D" w:rsidP="00D30E0E"/>
        </w:tc>
        <w:tc>
          <w:tcPr>
            <w:tcW w:w="8181" w:type="dxa"/>
          </w:tcPr>
          <w:p w:rsidR="00473F7D" w:rsidRPr="001F503D" w:rsidRDefault="00473F7D" w:rsidP="00D30E0E">
            <w:r>
              <w:t>The provisions contained in the addendum located on the portal form part of this course outline.</w:t>
            </w:r>
          </w:p>
        </w:tc>
      </w:tr>
    </w:tbl>
    <w:p w:rsidR="00473F7D" w:rsidRDefault="00473F7D">
      <w:pPr>
        <w:pStyle w:val="EnvelopeReturn"/>
      </w:pPr>
    </w:p>
    <w:sectPr w:rsidR="00473F7D" w:rsidSect="0053216C">
      <w:headerReference w:type="even" r:id="rId9"/>
      <w:headerReference w:type="default" r:id="rId10"/>
      <w:pgSz w:w="12240" w:h="15840"/>
      <w:pgMar w:top="1440" w:right="1800" w:bottom="81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F7D" w:rsidRDefault="00473F7D">
      <w:r>
        <w:separator/>
      </w:r>
    </w:p>
  </w:endnote>
  <w:endnote w:type="continuationSeparator" w:id="0">
    <w:p w:rsidR="00473F7D" w:rsidRDefault="00473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F7D" w:rsidRDefault="00473F7D">
      <w:r>
        <w:separator/>
      </w:r>
    </w:p>
  </w:footnote>
  <w:footnote w:type="continuationSeparator" w:id="0">
    <w:p w:rsidR="00473F7D" w:rsidRDefault="00473F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F7D" w:rsidRDefault="00706CA5">
    <w:pPr>
      <w:pStyle w:val="Header"/>
      <w:framePr w:wrap="around" w:vAnchor="text" w:hAnchor="margin" w:xAlign="center" w:y="1"/>
      <w:rPr>
        <w:rStyle w:val="PageNumber"/>
      </w:rPr>
    </w:pPr>
    <w:r>
      <w:rPr>
        <w:rStyle w:val="PageNumber"/>
      </w:rPr>
      <w:fldChar w:fldCharType="begin"/>
    </w:r>
    <w:r w:rsidR="00473F7D">
      <w:rPr>
        <w:rStyle w:val="PageNumber"/>
      </w:rPr>
      <w:instrText xml:space="preserve">PAGE  </w:instrText>
    </w:r>
    <w:r>
      <w:rPr>
        <w:rStyle w:val="PageNumber"/>
      </w:rPr>
      <w:fldChar w:fldCharType="separate"/>
    </w:r>
    <w:r w:rsidR="00473F7D">
      <w:rPr>
        <w:rStyle w:val="PageNumber"/>
        <w:noProof/>
      </w:rPr>
      <w:t>4</w:t>
    </w:r>
    <w:r>
      <w:rPr>
        <w:rStyle w:val="PageNumber"/>
      </w:rPr>
      <w:fldChar w:fldCharType="end"/>
    </w:r>
  </w:p>
  <w:p w:rsidR="00473F7D" w:rsidRDefault="00473F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F7D" w:rsidRDefault="00706CA5">
    <w:pPr>
      <w:pStyle w:val="Header"/>
      <w:framePr w:wrap="around" w:vAnchor="text" w:hAnchor="margin" w:xAlign="center" w:y="1"/>
      <w:rPr>
        <w:rStyle w:val="PageNumber"/>
      </w:rPr>
    </w:pPr>
    <w:r>
      <w:rPr>
        <w:rStyle w:val="PageNumber"/>
      </w:rPr>
      <w:fldChar w:fldCharType="begin"/>
    </w:r>
    <w:r w:rsidR="00473F7D">
      <w:rPr>
        <w:rStyle w:val="PageNumber"/>
      </w:rPr>
      <w:instrText xml:space="preserve">PAGE  </w:instrText>
    </w:r>
    <w:r>
      <w:rPr>
        <w:rStyle w:val="PageNumber"/>
      </w:rPr>
      <w:fldChar w:fldCharType="separate"/>
    </w:r>
    <w:r w:rsidR="00313FEF">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473F7D">
      <w:tc>
        <w:tcPr>
          <w:tcW w:w="3794" w:type="dxa"/>
          <w:tcBorders>
            <w:bottom w:val="single" w:sz="4" w:space="0" w:color="auto"/>
          </w:tcBorders>
        </w:tcPr>
        <w:p w:rsidR="00473F7D" w:rsidRDefault="00473F7D">
          <w:pPr>
            <w:rPr>
              <w:b/>
              <w:bCs/>
              <w:snapToGrid w:val="0"/>
            </w:rPr>
          </w:pPr>
          <w:r>
            <w:rPr>
              <w:b/>
              <w:bCs/>
              <w:snapToGrid w:val="0"/>
            </w:rPr>
            <w:t>Communication Disorders in Rehabilitation</w:t>
          </w:r>
        </w:p>
      </w:tc>
      <w:tc>
        <w:tcPr>
          <w:tcW w:w="1134" w:type="dxa"/>
          <w:tcBorders>
            <w:bottom w:val="single" w:sz="4" w:space="0" w:color="auto"/>
          </w:tcBorders>
        </w:tcPr>
        <w:p w:rsidR="00473F7D" w:rsidRDefault="00473F7D">
          <w:pPr>
            <w:pStyle w:val="Header"/>
            <w:jc w:val="center"/>
            <w:rPr>
              <w:b/>
              <w:bCs/>
              <w:snapToGrid w:val="0"/>
            </w:rPr>
          </w:pPr>
        </w:p>
      </w:tc>
      <w:tc>
        <w:tcPr>
          <w:tcW w:w="3928" w:type="dxa"/>
          <w:tcBorders>
            <w:bottom w:val="single" w:sz="4" w:space="0" w:color="auto"/>
          </w:tcBorders>
        </w:tcPr>
        <w:p w:rsidR="00473F7D" w:rsidRDefault="00473F7D">
          <w:pPr>
            <w:pStyle w:val="Header"/>
            <w:jc w:val="right"/>
            <w:rPr>
              <w:b/>
              <w:bCs/>
              <w:snapToGrid w:val="0"/>
            </w:rPr>
          </w:pPr>
          <w:r>
            <w:rPr>
              <w:b/>
              <w:bCs/>
              <w:snapToGrid w:val="0"/>
            </w:rPr>
            <w:t>OPA225</w:t>
          </w:r>
        </w:p>
      </w:tc>
    </w:tr>
    <w:tr w:rsidR="00473F7D">
      <w:tc>
        <w:tcPr>
          <w:tcW w:w="3794" w:type="dxa"/>
          <w:tcBorders>
            <w:top w:val="single" w:sz="4" w:space="0" w:color="auto"/>
          </w:tcBorders>
        </w:tcPr>
        <w:p w:rsidR="00473F7D" w:rsidRDefault="00473F7D">
          <w:pPr>
            <w:rPr>
              <w:b/>
              <w:bCs/>
              <w:snapToGrid w:val="0"/>
            </w:rPr>
          </w:pPr>
          <w:r>
            <w:rPr>
              <w:b/>
              <w:bCs/>
              <w:snapToGrid w:val="0"/>
            </w:rPr>
            <w:t>Course Name</w:t>
          </w:r>
        </w:p>
      </w:tc>
      <w:tc>
        <w:tcPr>
          <w:tcW w:w="1134" w:type="dxa"/>
          <w:tcBorders>
            <w:top w:val="single" w:sz="4" w:space="0" w:color="auto"/>
          </w:tcBorders>
        </w:tcPr>
        <w:p w:rsidR="00473F7D" w:rsidRDefault="00473F7D">
          <w:pPr>
            <w:pStyle w:val="Header"/>
            <w:jc w:val="center"/>
            <w:rPr>
              <w:b/>
              <w:bCs/>
              <w:snapToGrid w:val="0"/>
            </w:rPr>
          </w:pPr>
        </w:p>
      </w:tc>
      <w:tc>
        <w:tcPr>
          <w:tcW w:w="3928" w:type="dxa"/>
          <w:tcBorders>
            <w:top w:val="single" w:sz="4" w:space="0" w:color="auto"/>
          </w:tcBorders>
        </w:tcPr>
        <w:p w:rsidR="00473F7D" w:rsidRDefault="00473F7D">
          <w:pPr>
            <w:pStyle w:val="Header"/>
            <w:jc w:val="right"/>
            <w:rPr>
              <w:b/>
              <w:bCs/>
              <w:snapToGrid w:val="0"/>
            </w:rPr>
          </w:pPr>
          <w:r>
            <w:rPr>
              <w:b/>
              <w:bCs/>
              <w:snapToGrid w:val="0"/>
            </w:rPr>
            <w:t>Code #</w:t>
          </w:r>
        </w:p>
      </w:tc>
    </w:tr>
  </w:tbl>
  <w:p w:rsidR="00473F7D" w:rsidRDefault="00473F7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4EF709B"/>
    <w:multiLevelType w:val="hybridMultilevel"/>
    <w:tmpl w:val="6B365774"/>
    <w:lvl w:ilvl="0" w:tplc="B5D0992A">
      <w:start w:val="1"/>
      <w:numFmt w:val="lowerRoman"/>
      <w:lvlText w:val="(%1)"/>
      <w:lvlJc w:val="left"/>
      <w:pPr>
        <w:ind w:left="1080" w:hanging="72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Monotype Sort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cs="Times New Roman"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47A478F"/>
    <w:multiLevelType w:val="hybridMultilevel"/>
    <w:tmpl w:val="E8360642"/>
    <w:lvl w:ilvl="0" w:tplc="1009000F">
      <w:start w:val="1"/>
      <w:numFmt w:val="decimal"/>
      <w:lvlText w:val="%1."/>
      <w:lvlJc w:val="left"/>
      <w:pPr>
        <w:ind w:left="765" w:hanging="360"/>
      </w:pPr>
      <w:rPr>
        <w:rFonts w:cs="Times New Roman"/>
      </w:rPr>
    </w:lvl>
    <w:lvl w:ilvl="1" w:tplc="10090019" w:tentative="1">
      <w:start w:val="1"/>
      <w:numFmt w:val="lowerLetter"/>
      <w:lvlText w:val="%2."/>
      <w:lvlJc w:val="left"/>
      <w:pPr>
        <w:ind w:left="1485" w:hanging="360"/>
      </w:pPr>
      <w:rPr>
        <w:rFonts w:cs="Times New Roman"/>
      </w:rPr>
    </w:lvl>
    <w:lvl w:ilvl="2" w:tplc="1009001B" w:tentative="1">
      <w:start w:val="1"/>
      <w:numFmt w:val="lowerRoman"/>
      <w:lvlText w:val="%3."/>
      <w:lvlJc w:val="right"/>
      <w:pPr>
        <w:ind w:left="2205" w:hanging="180"/>
      </w:pPr>
      <w:rPr>
        <w:rFonts w:cs="Times New Roman"/>
      </w:rPr>
    </w:lvl>
    <w:lvl w:ilvl="3" w:tplc="1009000F" w:tentative="1">
      <w:start w:val="1"/>
      <w:numFmt w:val="decimal"/>
      <w:lvlText w:val="%4."/>
      <w:lvlJc w:val="left"/>
      <w:pPr>
        <w:ind w:left="2925" w:hanging="360"/>
      </w:pPr>
      <w:rPr>
        <w:rFonts w:cs="Times New Roman"/>
      </w:rPr>
    </w:lvl>
    <w:lvl w:ilvl="4" w:tplc="10090019" w:tentative="1">
      <w:start w:val="1"/>
      <w:numFmt w:val="lowerLetter"/>
      <w:lvlText w:val="%5."/>
      <w:lvlJc w:val="left"/>
      <w:pPr>
        <w:ind w:left="3645" w:hanging="360"/>
      </w:pPr>
      <w:rPr>
        <w:rFonts w:cs="Times New Roman"/>
      </w:rPr>
    </w:lvl>
    <w:lvl w:ilvl="5" w:tplc="1009001B" w:tentative="1">
      <w:start w:val="1"/>
      <w:numFmt w:val="lowerRoman"/>
      <w:lvlText w:val="%6."/>
      <w:lvlJc w:val="right"/>
      <w:pPr>
        <w:ind w:left="4365" w:hanging="180"/>
      </w:pPr>
      <w:rPr>
        <w:rFonts w:cs="Times New Roman"/>
      </w:rPr>
    </w:lvl>
    <w:lvl w:ilvl="6" w:tplc="1009000F" w:tentative="1">
      <w:start w:val="1"/>
      <w:numFmt w:val="decimal"/>
      <w:lvlText w:val="%7."/>
      <w:lvlJc w:val="left"/>
      <w:pPr>
        <w:ind w:left="5085" w:hanging="360"/>
      </w:pPr>
      <w:rPr>
        <w:rFonts w:cs="Times New Roman"/>
      </w:rPr>
    </w:lvl>
    <w:lvl w:ilvl="7" w:tplc="10090019" w:tentative="1">
      <w:start w:val="1"/>
      <w:numFmt w:val="lowerLetter"/>
      <w:lvlText w:val="%8."/>
      <w:lvlJc w:val="left"/>
      <w:pPr>
        <w:ind w:left="5805" w:hanging="360"/>
      </w:pPr>
      <w:rPr>
        <w:rFonts w:cs="Times New Roman"/>
      </w:rPr>
    </w:lvl>
    <w:lvl w:ilvl="8" w:tplc="1009001B" w:tentative="1">
      <w:start w:val="1"/>
      <w:numFmt w:val="lowerRoman"/>
      <w:lvlText w:val="%9."/>
      <w:lvlJc w:val="right"/>
      <w:pPr>
        <w:ind w:left="6525" w:hanging="180"/>
      </w:pPr>
      <w:rPr>
        <w:rFonts w:cs="Times New Roman"/>
      </w:rPr>
    </w:lvl>
  </w:abstractNum>
  <w:abstractNum w:abstractNumId="6">
    <w:nsid w:val="195218AF"/>
    <w:multiLevelType w:val="hybridMultilevel"/>
    <w:tmpl w:val="38C8BC08"/>
    <w:lvl w:ilvl="0" w:tplc="04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nsid w:val="1B646EB5"/>
    <w:multiLevelType w:val="singleLevel"/>
    <w:tmpl w:val="D928548C"/>
    <w:lvl w:ilvl="0">
      <w:start w:val="3"/>
      <w:numFmt w:val="decimal"/>
      <w:lvlText w:val="%1."/>
      <w:lvlJc w:val="left"/>
      <w:pPr>
        <w:tabs>
          <w:tab w:val="num" w:pos="1440"/>
        </w:tabs>
        <w:ind w:left="1440" w:hanging="720"/>
      </w:pPr>
      <w:rPr>
        <w:rFonts w:cs="Times New Roman" w:hint="default"/>
      </w:rPr>
    </w:lvl>
  </w:abstractNum>
  <w:abstractNum w:abstractNumId="8">
    <w:nsid w:val="1EC34FDC"/>
    <w:multiLevelType w:val="hybridMultilevel"/>
    <w:tmpl w:val="C9D697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25A15D13"/>
    <w:multiLevelType w:val="hybridMultilevel"/>
    <w:tmpl w:val="D44CDDF6"/>
    <w:lvl w:ilvl="0" w:tplc="1009000F">
      <w:start w:val="1"/>
      <w:numFmt w:val="decimal"/>
      <w:lvlText w:val="%1."/>
      <w:lvlJc w:val="left"/>
      <w:pPr>
        <w:tabs>
          <w:tab w:val="num" w:pos="720"/>
        </w:tabs>
        <w:ind w:left="720" w:hanging="360"/>
      </w:pPr>
      <w:rPr>
        <w:rFonts w:cs="Times New Roman"/>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675682B"/>
    <w:multiLevelType w:val="hybridMultilevel"/>
    <w:tmpl w:val="19925F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2953CFF"/>
    <w:multiLevelType w:val="hybridMultilevel"/>
    <w:tmpl w:val="B5CA7E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3E77348"/>
    <w:multiLevelType w:val="hybridMultilevel"/>
    <w:tmpl w:val="B68820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78331C6D"/>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0">
    <w:nsid w:val="78CA2163"/>
    <w:multiLevelType w:val="hybridMultilevel"/>
    <w:tmpl w:val="F8E4EC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7B6B79C1"/>
    <w:multiLevelType w:val="hybridMultilevel"/>
    <w:tmpl w:val="FD1CA4CA"/>
    <w:lvl w:ilvl="0" w:tplc="1009000F">
      <w:start w:val="1"/>
      <w:numFmt w:val="decimal"/>
      <w:lvlText w:val="%1."/>
      <w:lvlJc w:val="left"/>
      <w:pPr>
        <w:tabs>
          <w:tab w:val="num" w:pos="720"/>
        </w:tabs>
        <w:ind w:left="720" w:hanging="360"/>
      </w:pPr>
      <w:rPr>
        <w:rFonts w:cs="Times New Roman"/>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2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19"/>
  </w:num>
  <w:num w:numId="3">
    <w:abstractNumId w:val="10"/>
  </w:num>
  <w:num w:numId="4">
    <w:abstractNumId w:val="16"/>
  </w:num>
  <w:num w:numId="5">
    <w:abstractNumId w:val="22"/>
  </w:num>
  <w:num w:numId="6">
    <w:abstractNumId w:val="3"/>
  </w:num>
  <w:num w:numId="7">
    <w:abstractNumId w:val="2"/>
  </w:num>
  <w:num w:numId="8">
    <w:abstractNumId w:val="14"/>
  </w:num>
  <w:num w:numId="9">
    <w:abstractNumId w:val="18"/>
  </w:num>
  <w:num w:numId="10">
    <w:abstractNumId w:val="4"/>
  </w:num>
  <w:num w:numId="11">
    <w:abstractNumId w:val="13"/>
  </w:num>
  <w:num w:numId="12">
    <w:abstractNumId w:val="0"/>
  </w:num>
  <w:num w:numId="13">
    <w:abstractNumId w:val="7"/>
  </w:num>
  <w:num w:numId="14">
    <w:abstractNumId w:val="21"/>
  </w:num>
  <w:num w:numId="15">
    <w:abstractNumId w:val="9"/>
  </w:num>
  <w:num w:numId="16">
    <w:abstractNumId w:val="1"/>
  </w:num>
  <w:num w:numId="17">
    <w:abstractNumId w:val="15"/>
  </w:num>
  <w:num w:numId="18">
    <w:abstractNumId w:val="5"/>
  </w:num>
  <w:num w:numId="19">
    <w:abstractNumId w:val="20"/>
  </w:num>
  <w:num w:numId="20">
    <w:abstractNumId w:val="6"/>
  </w:num>
  <w:num w:numId="21">
    <w:abstractNumId w:val="11"/>
  </w:num>
  <w:num w:numId="22">
    <w:abstractNumId w:val="8"/>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20C5"/>
    <w:rsid w:val="0000266E"/>
    <w:rsid w:val="00026E6D"/>
    <w:rsid w:val="00075C7E"/>
    <w:rsid w:val="0009459D"/>
    <w:rsid w:val="00106B74"/>
    <w:rsid w:val="00163CB5"/>
    <w:rsid w:val="001802FE"/>
    <w:rsid w:val="001A2849"/>
    <w:rsid w:val="001A47A0"/>
    <w:rsid w:val="001F503D"/>
    <w:rsid w:val="002066B7"/>
    <w:rsid w:val="00266534"/>
    <w:rsid w:val="00280600"/>
    <w:rsid w:val="002872C8"/>
    <w:rsid w:val="002D15B5"/>
    <w:rsid w:val="0030320A"/>
    <w:rsid w:val="00313FEF"/>
    <w:rsid w:val="003141B5"/>
    <w:rsid w:val="00322421"/>
    <w:rsid w:val="0033251F"/>
    <w:rsid w:val="0035016D"/>
    <w:rsid w:val="003C5761"/>
    <w:rsid w:val="003E5AA6"/>
    <w:rsid w:val="003F5555"/>
    <w:rsid w:val="004242FE"/>
    <w:rsid w:val="0043451D"/>
    <w:rsid w:val="004452FC"/>
    <w:rsid w:val="004605C6"/>
    <w:rsid w:val="00473F7D"/>
    <w:rsid w:val="00493319"/>
    <w:rsid w:val="0049691B"/>
    <w:rsid w:val="004D1F96"/>
    <w:rsid w:val="004F3631"/>
    <w:rsid w:val="0053216C"/>
    <w:rsid w:val="0055056D"/>
    <w:rsid w:val="00552E25"/>
    <w:rsid w:val="0057077D"/>
    <w:rsid w:val="005923C5"/>
    <w:rsid w:val="005A487B"/>
    <w:rsid w:val="005C1450"/>
    <w:rsid w:val="005C20C5"/>
    <w:rsid w:val="005C2998"/>
    <w:rsid w:val="005D23D9"/>
    <w:rsid w:val="005D342A"/>
    <w:rsid w:val="005D75E2"/>
    <w:rsid w:val="0061650D"/>
    <w:rsid w:val="00617736"/>
    <w:rsid w:val="00640143"/>
    <w:rsid w:val="00644F6A"/>
    <w:rsid w:val="00651E0D"/>
    <w:rsid w:val="006B47CE"/>
    <w:rsid w:val="00706CA5"/>
    <w:rsid w:val="00707C57"/>
    <w:rsid w:val="007243FB"/>
    <w:rsid w:val="00781E07"/>
    <w:rsid w:val="00784910"/>
    <w:rsid w:val="00792C9D"/>
    <w:rsid w:val="007A407B"/>
    <w:rsid w:val="007A60BA"/>
    <w:rsid w:val="007A7C71"/>
    <w:rsid w:val="00832449"/>
    <w:rsid w:val="00860F27"/>
    <w:rsid w:val="0086280E"/>
    <w:rsid w:val="00886768"/>
    <w:rsid w:val="0089074B"/>
    <w:rsid w:val="008D0DFC"/>
    <w:rsid w:val="008F5226"/>
    <w:rsid w:val="00902582"/>
    <w:rsid w:val="009418D3"/>
    <w:rsid w:val="00964768"/>
    <w:rsid w:val="00972523"/>
    <w:rsid w:val="00983702"/>
    <w:rsid w:val="009D59A9"/>
    <w:rsid w:val="00A00162"/>
    <w:rsid w:val="00A01C63"/>
    <w:rsid w:val="00A05E24"/>
    <w:rsid w:val="00A27DA1"/>
    <w:rsid w:val="00A3026A"/>
    <w:rsid w:val="00A3631B"/>
    <w:rsid w:val="00AA068F"/>
    <w:rsid w:val="00AA7265"/>
    <w:rsid w:val="00AE43C6"/>
    <w:rsid w:val="00B23EEB"/>
    <w:rsid w:val="00B51C19"/>
    <w:rsid w:val="00B63CCE"/>
    <w:rsid w:val="00BA7CCB"/>
    <w:rsid w:val="00BC13E0"/>
    <w:rsid w:val="00BE1542"/>
    <w:rsid w:val="00BF62E5"/>
    <w:rsid w:val="00C152CE"/>
    <w:rsid w:val="00C64198"/>
    <w:rsid w:val="00CF380E"/>
    <w:rsid w:val="00D23366"/>
    <w:rsid w:val="00D26B94"/>
    <w:rsid w:val="00D30E0E"/>
    <w:rsid w:val="00D316B5"/>
    <w:rsid w:val="00D33693"/>
    <w:rsid w:val="00D74E2C"/>
    <w:rsid w:val="00D90485"/>
    <w:rsid w:val="00DB5C14"/>
    <w:rsid w:val="00DD6FEC"/>
    <w:rsid w:val="00DF16FA"/>
    <w:rsid w:val="00E20006"/>
    <w:rsid w:val="00E21982"/>
    <w:rsid w:val="00E258C9"/>
    <w:rsid w:val="00E25CF2"/>
    <w:rsid w:val="00E8573F"/>
    <w:rsid w:val="00F00C28"/>
    <w:rsid w:val="00F30460"/>
    <w:rsid w:val="00F4105A"/>
    <w:rsid w:val="00F41E0E"/>
    <w:rsid w:val="00F55A7B"/>
    <w:rsid w:val="00F65EE2"/>
    <w:rsid w:val="00F847E4"/>
    <w:rsid w:val="00FC76B7"/>
    <w:rsid w:val="00FD2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16C"/>
    <w:rPr>
      <w:rFonts w:ascii="Arial" w:hAnsi="Arial"/>
      <w:szCs w:val="20"/>
    </w:rPr>
  </w:style>
  <w:style w:type="paragraph" w:styleId="Heading1">
    <w:name w:val="heading 1"/>
    <w:basedOn w:val="Normal"/>
    <w:next w:val="Normal"/>
    <w:link w:val="Heading1Char"/>
    <w:uiPriority w:val="99"/>
    <w:qFormat/>
    <w:rsid w:val="0053216C"/>
    <w:pPr>
      <w:keepNext/>
      <w:jc w:val="center"/>
      <w:outlineLvl w:val="0"/>
    </w:pPr>
    <w:rPr>
      <w:b/>
      <w:u w:val="single"/>
      <w:lang w:val="en-GB"/>
    </w:rPr>
  </w:style>
  <w:style w:type="paragraph" w:styleId="Heading2">
    <w:name w:val="heading 2"/>
    <w:basedOn w:val="Normal"/>
    <w:next w:val="Normal"/>
    <w:link w:val="Heading2Char"/>
    <w:uiPriority w:val="99"/>
    <w:qFormat/>
    <w:rsid w:val="0053216C"/>
    <w:pPr>
      <w:keepNext/>
      <w:jc w:val="center"/>
      <w:outlineLvl w:val="1"/>
    </w:pPr>
    <w:rPr>
      <w:b/>
      <w:lang w:val="en-GB"/>
    </w:rPr>
  </w:style>
  <w:style w:type="paragraph" w:styleId="Heading3">
    <w:name w:val="heading 3"/>
    <w:basedOn w:val="Normal"/>
    <w:next w:val="Normal"/>
    <w:link w:val="Heading3Char"/>
    <w:uiPriority w:val="99"/>
    <w:qFormat/>
    <w:rsid w:val="0053216C"/>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72523"/>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E8573F"/>
    <w:rPr>
      <w:rFonts w:ascii="Arial" w:hAnsi="Arial" w:cs="Times New Roman"/>
      <w:b/>
      <w:sz w:val="22"/>
      <w:lang w:val="en-GB" w:eastAsia="en-US"/>
    </w:rPr>
  </w:style>
  <w:style w:type="character" w:customStyle="1" w:styleId="Heading3Char">
    <w:name w:val="Heading 3 Char"/>
    <w:basedOn w:val="DefaultParagraphFont"/>
    <w:link w:val="Heading3"/>
    <w:uiPriority w:val="99"/>
    <w:semiHidden/>
    <w:locked/>
    <w:rsid w:val="00972523"/>
    <w:rPr>
      <w:rFonts w:ascii="Cambria" w:hAnsi="Cambria" w:cs="Times New Roman"/>
      <w:b/>
      <w:bCs/>
      <w:sz w:val="26"/>
      <w:szCs w:val="26"/>
    </w:rPr>
  </w:style>
  <w:style w:type="paragraph" w:styleId="EnvelopeReturn">
    <w:name w:val="envelope return"/>
    <w:basedOn w:val="Normal"/>
    <w:uiPriority w:val="99"/>
    <w:rsid w:val="0053216C"/>
  </w:style>
  <w:style w:type="paragraph" w:styleId="Header">
    <w:name w:val="header"/>
    <w:basedOn w:val="Normal"/>
    <w:link w:val="HeaderChar"/>
    <w:uiPriority w:val="99"/>
    <w:rsid w:val="0053216C"/>
    <w:pPr>
      <w:tabs>
        <w:tab w:val="center" w:pos="4320"/>
        <w:tab w:val="right" w:pos="8640"/>
      </w:tabs>
    </w:pPr>
  </w:style>
  <w:style w:type="character" w:customStyle="1" w:styleId="HeaderChar">
    <w:name w:val="Header Char"/>
    <w:basedOn w:val="DefaultParagraphFont"/>
    <w:link w:val="Header"/>
    <w:uiPriority w:val="99"/>
    <w:semiHidden/>
    <w:locked/>
    <w:rsid w:val="00972523"/>
    <w:rPr>
      <w:rFonts w:ascii="Arial" w:hAnsi="Arial" w:cs="Times New Roman"/>
      <w:sz w:val="20"/>
      <w:szCs w:val="20"/>
    </w:rPr>
  </w:style>
  <w:style w:type="paragraph" w:styleId="Footer">
    <w:name w:val="footer"/>
    <w:basedOn w:val="Normal"/>
    <w:link w:val="FooterChar"/>
    <w:uiPriority w:val="99"/>
    <w:rsid w:val="0053216C"/>
    <w:pPr>
      <w:tabs>
        <w:tab w:val="center" w:pos="4320"/>
        <w:tab w:val="right" w:pos="8640"/>
      </w:tabs>
    </w:pPr>
  </w:style>
  <w:style w:type="character" w:customStyle="1" w:styleId="FooterChar">
    <w:name w:val="Footer Char"/>
    <w:basedOn w:val="DefaultParagraphFont"/>
    <w:link w:val="Footer"/>
    <w:uiPriority w:val="99"/>
    <w:semiHidden/>
    <w:locked/>
    <w:rsid w:val="00972523"/>
    <w:rPr>
      <w:rFonts w:ascii="Arial" w:hAnsi="Arial" w:cs="Times New Roman"/>
      <w:sz w:val="20"/>
      <w:szCs w:val="20"/>
    </w:rPr>
  </w:style>
  <w:style w:type="character" w:styleId="PageNumber">
    <w:name w:val="page number"/>
    <w:basedOn w:val="DefaultParagraphFont"/>
    <w:uiPriority w:val="99"/>
    <w:rsid w:val="0053216C"/>
    <w:rPr>
      <w:rFonts w:cs="Times New Roman"/>
    </w:rPr>
  </w:style>
  <w:style w:type="character" w:styleId="LineNumber">
    <w:name w:val="line number"/>
    <w:basedOn w:val="DefaultParagraphFont"/>
    <w:uiPriority w:val="99"/>
    <w:rsid w:val="0053216C"/>
    <w:rPr>
      <w:rFonts w:cs="Times New Roman"/>
    </w:rPr>
  </w:style>
  <w:style w:type="paragraph" w:styleId="BodyTextIndent">
    <w:name w:val="Body Text Indent"/>
    <w:basedOn w:val="Normal"/>
    <w:link w:val="BodyTextIndentChar"/>
    <w:uiPriority w:val="99"/>
    <w:rsid w:val="0053216C"/>
    <w:pPr>
      <w:ind w:left="450" w:hanging="450"/>
    </w:pPr>
    <w:rPr>
      <w:lang w:val="en-GB"/>
    </w:rPr>
  </w:style>
  <w:style w:type="character" w:customStyle="1" w:styleId="BodyTextIndentChar">
    <w:name w:val="Body Text Indent Char"/>
    <w:basedOn w:val="DefaultParagraphFont"/>
    <w:link w:val="BodyTextIndent"/>
    <w:uiPriority w:val="99"/>
    <w:semiHidden/>
    <w:locked/>
    <w:rsid w:val="00972523"/>
    <w:rPr>
      <w:rFonts w:ascii="Arial" w:hAnsi="Arial" w:cs="Times New Roman"/>
      <w:sz w:val="20"/>
      <w:szCs w:val="20"/>
    </w:rPr>
  </w:style>
  <w:style w:type="paragraph" w:styleId="BodyText">
    <w:name w:val="Body Text"/>
    <w:basedOn w:val="Normal"/>
    <w:link w:val="BodyTextChar"/>
    <w:uiPriority w:val="99"/>
    <w:rsid w:val="0053216C"/>
    <w:pPr>
      <w:jc w:val="center"/>
    </w:pPr>
    <w:rPr>
      <w:rFonts w:cs="Arial"/>
      <w:lang w:val="en-CA"/>
    </w:rPr>
  </w:style>
  <w:style w:type="character" w:customStyle="1" w:styleId="BodyTextChar">
    <w:name w:val="Body Text Char"/>
    <w:basedOn w:val="DefaultParagraphFont"/>
    <w:link w:val="BodyText"/>
    <w:uiPriority w:val="99"/>
    <w:semiHidden/>
    <w:locked/>
    <w:rsid w:val="00972523"/>
    <w:rPr>
      <w:rFonts w:ascii="Arial" w:hAnsi="Arial" w:cs="Times New Roman"/>
      <w:sz w:val="20"/>
      <w:szCs w:val="20"/>
    </w:rPr>
  </w:style>
  <w:style w:type="paragraph" w:customStyle="1" w:styleId="Default">
    <w:name w:val="Default"/>
    <w:uiPriority w:val="99"/>
    <w:rsid w:val="008D0DFC"/>
    <w:pPr>
      <w:autoSpaceDE w:val="0"/>
      <w:autoSpaceDN w:val="0"/>
      <w:adjustRightInd w:val="0"/>
    </w:pPr>
    <w:rPr>
      <w:rFonts w:ascii="Arial" w:hAnsi="Arial" w:cs="Arial"/>
      <w:color w:val="000000"/>
      <w:sz w:val="24"/>
      <w:szCs w:val="24"/>
      <w:lang w:val="en-CA" w:eastAsia="en-CA"/>
    </w:rPr>
  </w:style>
  <w:style w:type="character" w:styleId="Hyperlink">
    <w:name w:val="Hyperlink"/>
    <w:basedOn w:val="DefaultParagraphFont"/>
    <w:uiPriority w:val="99"/>
    <w:rsid w:val="008D0DFC"/>
    <w:rPr>
      <w:rFonts w:ascii="Times New Roman" w:hAnsi="Times New Roman" w:cs="Times New Roman"/>
      <w:color w:val="0000FF"/>
      <w:u w:val="single"/>
    </w:rPr>
  </w:style>
  <w:style w:type="paragraph" w:styleId="PlainText">
    <w:name w:val="Plain Text"/>
    <w:basedOn w:val="Normal"/>
    <w:link w:val="PlainTextChar"/>
    <w:uiPriority w:val="99"/>
    <w:rsid w:val="00B63CCE"/>
    <w:rPr>
      <w:rFonts w:ascii="Consolas" w:hAnsi="Consolas"/>
      <w:sz w:val="21"/>
      <w:szCs w:val="21"/>
      <w:lang w:val="en-CA"/>
    </w:rPr>
  </w:style>
  <w:style w:type="character" w:customStyle="1" w:styleId="PlainTextChar">
    <w:name w:val="Plain Text Char"/>
    <w:basedOn w:val="DefaultParagraphFont"/>
    <w:link w:val="PlainText"/>
    <w:uiPriority w:val="99"/>
    <w:locked/>
    <w:rsid w:val="00B63CCE"/>
    <w:rPr>
      <w:rFonts w:ascii="Consolas" w:hAnsi="Consolas" w:cs="Times New Roman"/>
      <w:sz w:val="21"/>
      <w:szCs w:val="21"/>
      <w:lang w:eastAsia="en-US"/>
    </w:rPr>
  </w:style>
  <w:style w:type="paragraph" w:styleId="BalloonText">
    <w:name w:val="Balloon Text"/>
    <w:basedOn w:val="Normal"/>
    <w:link w:val="BalloonTextChar"/>
    <w:uiPriority w:val="99"/>
    <w:rsid w:val="0043451D"/>
    <w:rPr>
      <w:rFonts w:ascii="Tahoma" w:hAnsi="Tahoma" w:cs="Tahoma"/>
      <w:sz w:val="16"/>
      <w:szCs w:val="16"/>
    </w:rPr>
  </w:style>
  <w:style w:type="character" w:customStyle="1" w:styleId="BalloonTextChar">
    <w:name w:val="Balloon Text Char"/>
    <w:basedOn w:val="DefaultParagraphFont"/>
    <w:link w:val="BalloonText"/>
    <w:uiPriority w:val="99"/>
    <w:locked/>
    <w:rsid w:val="0043451D"/>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7664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20All%20but%20BScN%20&amp;%20CICE%20Revised%20Nov%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7C4DF3-CFDC-4A41-8872-3CE6FF40735A}"/>
</file>

<file path=customXml/itemProps2.xml><?xml version="1.0" encoding="utf-8"?>
<ds:datastoreItem xmlns:ds="http://schemas.openxmlformats.org/officeDocument/2006/customXml" ds:itemID="{5FC45A3E-24E3-48C8-8F58-2FA095435934}"/>
</file>

<file path=customXml/itemProps3.xml><?xml version="1.0" encoding="utf-8"?>
<ds:datastoreItem xmlns:ds="http://schemas.openxmlformats.org/officeDocument/2006/customXml" ds:itemID="{075794D5-7919-44F9-9442-D88F46CFAD13}"/>
</file>

<file path=docProps/app.xml><?xml version="1.0" encoding="utf-8"?>
<Properties xmlns="http://schemas.openxmlformats.org/officeDocument/2006/extended-properties" xmlns:vt="http://schemas.openxmlformats.org/officeDocument/2006/docPropsVTypes">
  <Template>Course Outline Template - All but BScN &amp; CICE Revised Nov 2003.dot</Template>
  <TotalTime>4</TotalTime>
  <Pages>5</Pages>
  <Words>1359</Words>
  <Characters>7752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Guidocci</dc:creator>
  <cp:lastModifiedBy>Windows User</cp:lastModifiedBy>
  <cp:revision>7</cp:revision>
  <cp:lastPrinted>2011-12-23T17:34:00Z</cp:lastPrinted>
  <dcterms:created xsi:type="dcterms:W3CDTF">2011-11-02T13:47:00Z</dcterms:created>
  <dcterms:modified xsi:type="dcterms:W3CDTF">2011-12-23T17:40:00Z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5541800</vt:r8>
  </property>
</Properties>
</file>